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4B5CA" w14:textId="393FA57D" w:rsidR="00436E07" w:rsidRPr="00032634" w:rsidRDefault="00D83482" w:rsidP="00436E07">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Infraestructuras sanitarias</w:t>
      </w:r>
    </w:p>
    <w:p w14:paraId="737EFCEB" w14:textId="77777777" w:rsidR="00436E07" w:rsidRPr="00032634" w:rsidRDefault="00436E07" w:rsidP="00436E07">
      <w:pPr>
        <w:jc w:val="both"/>
        <w:rPr>
          <w:rFonts w:ascii="Times New Roman" w:hAnsi="Times New Roman" w:cs="Times New Roman"/>
          <w:b/>
          <w:color w:val="212121"/>
          <w:shd w:val="clear" w:color="auto" w:fill="FFFFFF"/>
        </w:rPr>
      </w:pPr>
    </w:p>
    <w:p w14:paraId="4CA360C6" w14:textId="20F7F70C" w:rsidR="000A55E6" w:rsidRDefault="00BC0866" w:rsidP="00BE7656">
      <w:pPr>
        <w:tabs>
          <w:tab w:val="left" w:pos="3184"/>
          <w:tab w:val="left" w:pos="4965"/>
        </w:tabs>
        <w:jc w:val="both"/>
        <w:rPr>
          <w:rFonts w:ascii="Times New Roman" w:hAnsi="Times New Roman" w:cs="Times New Roman"/>
          <w:b/>
          <w:sz w:val="34"/>
          <w:szCs w:val="34"/>
          <w:shd w:val="clear" w:color="auto" w:fill="FFFFFF"/>
        </w:rPr>
      </w:pPr>
      <w:r>
        <w:rPr>
          <w:rFonts w:ascii="Times New Roman" w:hAnsi="Times New Roman" w:cs="Times New Roman"/>
          <w:b/>
          <w:sz w:val="34"/>
          <w:szCs w:val="34"/>
          <w:shd w:val="clear" w:color="auto" w:fill="FFFFFF"/>
        </w:rPr>
        <w:t>Sanidad destina 61</w:t>
      </w:r>
      <w:r w:rsidR="009447EB">
        <w:rPr>
          <w:rFonts w:ascii="Times New Roman" w:hAnsi="Times New Roman" w:cs="Times New Roman"/>
          <w:b/>
          <w:sz w:val="34"/>
          <w:szCs w:val="34"/>
          <w:shd w:val="clear" w:color="auto" w:fill="FFFFFF"/>
        </w:rPr>
        <w:t>,4</w:t>
      </w:r>
      <w:r>
        <w:rPr>
          <w:rFonts w:ascii="Times New Roman" w:hAnsi="Times New Roman" w:cs="Times New Roman"/>
          <w:b/>
          <w:sz w:val="34"/>
          <w:szCs w:val="34"/>
          <w:shd w:val="clear" w:color="auto" w:fill="FFFFFF"/>
        </w:rPr>
        <w:t xml:space="preserve"> millones de euros</w:t>
      </w:r>
      <w:r w:rsidR="00E109AC">
        <w:rPr>
          <w:rFonts w:ascii="Times New Roman" w:hAnsi="Times New Roman" w:cs="Times New Roman"/>
          <w:b/>
          <w:sz w:val="34"/>
          <w:szCs w:val="34"/>
          <w:shd w:val="clear" w:color="auto" w:fill="FFFFFF"/>
        </w:rPr>
        <w:t xml:space="preserve"> de los presupuestos</w:t>
      </w:r>
      <w:r>
        <w:rPr>
          <w:rFonts w:ascii="Times New Roman" w:hAnsi="Times New Roman" w:cs="Times New Roman"/>
          <w:b/>
          <w:sz w:val="34"/>
          <w:szCs w:val="34"/>
          <w:shd w:val="clear" w:color="auto" w:fill="FFFFFF"/>
        </w:rPr>
        <w:t xml:space="preserve"> para </w:t>
      </w:r>
      <w:r w:rsidR="00F3732D">
        <w:rPr>
          <w:rFonts w:ascii="Times New Roman" w:hAnsi="Times New Roman" w:cs="Times New Roman"/>
          <w:b/>
          <w:sz w:val="34"/>
          <w:szCs w:val="34"/>
          <w:shd w:val="clear" w:color="auto" w:fill="FFFFFF"/>
        </w:rPr>
        <w:t xml:space="preserve">mejorar las infraestructuras sanitarias de Castellón </w:t>
      </w:r>
    </w:p>
    <w:p w14:paraId="12E1DA92" w14:textId="77777777" w:rsidR="00436E07" w:rsidRPr="0052221C" w:rsidRDefault="00436E07" w:rsidP="00436E07">
      <w:pPr>
        <w:jc w:val="both"/>
        <w:rPr>
          <w:rFonts w:ascii="Times New Roman" w:hAnsi="Times New Roman" w:cs="Times New Roman"/>
          <w:shd w:val="clear" w:color="auto" w:fill="FFFFFF"/>
        </w:rPr>
      </w:pPr>
    </w:p>
    <w:p w14:paraId="64C234D5" w14:textId="55980EA1" w:rsidR="000B2837" w:rsidRPr="00F3732D" w:rsidRDefault="00BC0866" w:rsidP="008A6370">
      <w:pPr>
        <w:pStyle w:val="Prrafodelista"/>
        <w:numPr>
          <w:ilvl w:val="0"/>
          <w:numId w:val="25"/>
        </w:numPr>
        <w:contextualSpacing/>
        <w:jc w:val="both"/>
        <w:rPr>
          <w:rFonts w:ascii="Times New Roman" w:hAnsi="Times New Roman" w:cs="Times New Roman"/>
          <w:b/>
          <w:color w:val="212121"/>
          <w:shd w:val="clear" w:color="auto" w:fill="FFFFFF"/>
        </w:rPr>
      </w:pPr>
      <w:r>
        <w:rPr>
          <w:rFonts w:ascii="Times New Roman" w:hAnsi="Times New Roman" w:cs="Times New Roman"/>
          <w:bCs/>
          <w:color w:val="212121"/>
          <w:shd w:val="clear" w:color="auto" w:fill="FFFFFF"/>
        </w:rPr>
        <w:t xml:space="preserve">El conseller anuncia que ya se han iniciado los trámites para la adquisición del local que albergará el Hospital de Día Infanto-Juvenil de </w:t>
      </w:r>
      <w:r w:rsidR="00F3732D">
        <w:rPr>
          <w:rFonts w:ascii="Times New Roman" w:hAnsi="Times New Roman" w:cs="Times New Roman"/>
          <w:bCs/>
          <w:color w:val="212121"/>
          <w:shd w:val="clear" w:color="auto" w:fill="FFFFFF"/>
        </w:rPr>
        <w:t xml:space="preserve">Salud Mental en </w:t>
      </w:r>
      <w:r>
        <w:rPr>
          <w:rFonts w:ascii="Times New Roman" w:hAnsi="Times New Roman" w:cs="Times New Roman"/>
          <w:bCs/>
          <w:color w:val="212121"/>
          <w:shd w:val="clear" w:color="auto" w:fill="FFFFFF"/>
        </w:rPr>
        <w:t>Castellón</w:t>
      </w:r>
    </w:p>
    <w:p w14:paraId="45761546" w14:textId="264649E4" w:rsidR="00F3732D" w:rsidRPr="00F3732D" w:rsidRDefault="00F3732D" w:rsidP="008A6370">
      <w:pPr>
        <w:pStyle w:val="Prrafodelista"/>
        <w:numPr>
          <w:ilvl w:val="0"/>
          <w:numId w:val="25"/>
        </w:numPr>
        <w:contextualSpacing/>
        <w:jc w:val="both"/>
        <w:rPr>
          <w:rFonts w:ascii="Times New Roman" w:hAnsi="Times New Roman" w:cs="Times New Roman"/>
          <w:b/>
          <w:color w:val="212121"/>
          <w:shd w:val="clear" w:color="auto" w:fill="FFFFFF"/>
        </w:rPr>
      </w:pPr>
      <w:r>
        <w:rPr>
          <w:rFonts w:ascii="Times New Roman" w:hAnsi="Times New Roman" w:cs="Times New Roman"/>
          <w:bCs/>
          <w:color w:val="212121"/>
          <w:shd w:val="clear" w:color="auto" w:fill="FFFFFF"/>
        </w:rPr>
        <w:t xml:space="preserve">Durante el primer trimestre de 2023, entrará en funcionamiento el nuevo Hospital de Día Oncológico del Hospital Provincial </w:t>
      </w:r>
    </w:p>
    <w:p w14:paraId="718D6480" w14:textId="0B54AB40" w:rsidR="00F3732D" w:rsidRPr="00021AD3" w:rsidRDefault="00F3732D" w:rsidP="008A6370">
      <w:pPr>
        <w:pStyle w:val="Prrafodelista"/>
        <w:numPr>
          <w:ilvl w:val="0"/>
          <w:numId w:val="25"/>
        </w:numPr>
        <w:contextualSpacing/>
        <w:jc w:val="both"/>
        <w:rPr>
          <w:rFonts w:ascii="Times New Roman" w:hAnsi="Times New Roman" w:cs="Times New Roman"/>
          <w:b/>
          <w:shd w:val="clear" w:color="auto" w:fill="FFFFFF"/>
        </w:rPr>
      </w:pPr>
      <w:r>
        <w:rPr>
          <w:rFonts w:ascii="Times New Roman" w:hAnsi="Times New Roman" w:cs="Times New Roman"/>
          <w:bCs/>
          <w:color w:val="212121"/>
          <w:shd w:val="clear" w:color="auto" w:fill="FFFFFF"/>
        </w:rPr>
        <w:t xml:space="preserve">Se han adjudicado ya 11 equipos de alta tecnología a través del INVEAT para </w:t>
      </w:r>
      <w:r w:rsidRPr="00021AD3">
        <w:rPr>
          <w:rFonts w:ascii="Times New Roman" w:hAnsi="Times New Roman" w:cs="Times New Roman"/>
          <w:bCs/>
          <w:shd w:val="clear" w:color="auto" w:fill="FFFFFF"/>
        </w:rPr>
        <w:t>la mejora del diagnóstico y tratamiento por valor de 12,5 millones de euros</w:t>
      </w:r>
    </w:p>
    <w:p w14:paraId="02D46EDC" w14:textId="7EAD0201" w:rsidR="00D65E44" w:rsidRPr="00021AD3" w:rsidRDefault="00D65E44" w:rsidP="00D27079">
      <w:pPr>
        <w:pStyle w:val="Prrafodelista"/>
        <w:numPr>
          <w:ilvl w:val="0"/>
          <w:numId w:val="25"/>
        </w:numPr>
        <w:contextualSpacing/>
        <w:jc w:val="both"/>
        <w:rPr>
          <w:rFonts w:ascii="Times New Roman" w:hAnsi="Times New Roman" w:cs="Times New Roman"/>
          <w:b/>
          <w:shd w:val="clear" w:color="auto" w:fill="FFFFFF"/>
        </w:rPr>
      </w:pPr>
      <w:r w:rsidRPr="00021AD3">
        <w:rPr>
          <w:rFonts w:ascii="Times New Roman" w:hAnsi="Times New Roman" w:cs="Times New Roman"/>
          <w:bCs/>
          <w:shd w:val="clear" w:color="auto" w:fill="FFFFFF"/>
        </w:rPr>
        <w:t>La Unidad de Trasplante de Riñón está en fase de pruebas previas</w:t>
      </w:r>
      <w:r w:rsidR="00E1767E" w:rsidRPr="00021AD3">
        <w:rPr>
          <w:rFonts w:ascii="Times New Roman" w:hAnsi="Times New Roman" w:cs="Times New Roman"/>
          <w:bCs/>
          <w:shd w:val="clear" w:color="auto" w:fill="FFFFFF"/>
        </w:rPr>
        <w:t xml:space="preserve"> a los pacientes susceptibles de recibir la operación</w:t>
      </w:r>
      <w:r w:rsidRPr="00021AD3">
        <w:rPr>
          <w:rFonts w:ascii="Times New Roman" w:hAnsi="Times New Roman" w:cs="Times New Roman"/>
          <w:bCs/>
          <w:shd w:val="clear" w:color="auto" w:fill="FFFFFF"/>
        </w:rPr>
        <w:t>, por lo que en caso de surgir un donante se podría realizar el primer trasplante antes de final de año</w:t>
      </w:r>
    </w:p>
    <w:p w14:paraId="4336B082" w14:textId="77777777" w:rsidR="008A6370" w:rsidRDefault="008A6370" w:rsidP="00D27079">
      <w:pPr>
        <w:jc w:val="both"/>
        <w:rPr>
          <w:rFonts w:ascii="Times New Roman" w:hAnsi="Times New Roman" w:cs="Times New Roman"/>
          <w:b/>
          <w:color w:val="212121"/>
          <w:shd w:val="clear" w:color="auto" w:fill="FFFFFF"/>
        </w:rPr>
      </w:pPr>
    </w:p>
    <w:p w14:paraId="250F9EEF" w14:textId="62DD11E4" w:rsidR="008A6370" w:rsidRDefault="00436E07" w:rsidP="008A6370">
      <w:pPr>
        <w:jc w:val="both"/>
        <w:rPr>
          <w:rFonts w:ascii="Times New Roman" w:hAnsi="Times New Roman" w:cs="Times New Roman"/>
          <w:color w:val="212121"/>
          <w:shd w:val="clear" w:color="auto" w:fill="FFFFFF"/>
        </w:rPr>
      </w:pPr>
      <w:r w:rsidRPr="00032634">
        <w:rPr>
          <w:rFonts w:ascii="Times New Roman" w:hAnsi="Times New Roman" w:cs="Times New Roman"/>
          <w:b/>
          <w:color w:val="212121"/>
          <w:shd w:val="clear" w:color="auto" w:fill="FFFFFF"/>
        </w:rPr>
        <w:t>Val</w:t>
      </w:r>
      <w:r>
        <w:rPr>
          <w:rFonts w:ascii="Times New Roman" w:hAnsi="Times New Roman" w:cs="Times New Roman"/>
          <w:b/>
          <w:color w:val="212121"/>
          <w:shd w:val="clear" w:color="auto" w:fill="FFFFFF"/>
        </w:rPr>
        <w:t>e</w:t>
      </w:r>
      <w:r w:rsidRPr="00032634">
        <w:rPr>
          <w:rFonts w:ascii="Times New Roman" w:hAnsi="Times New Roman" w:cs="Times New Roman"/>
          <w:b/>
          <w:color w:val="212121"/>
          <w:shd w:val="clear" w:color="auto" w:fill="FFFFFF"/>
        </w:rPr>
        <w:t>ncia (</w:t>
      </w:r>
      <w:r w:rsidR="001C7F94">
        <w:rPr>
          <w:rFonts w:ascii="Times New Roman" w:hAnsi="Times New Roman" w:cs="Times New Roman"/>
          <w:b/>
          <w:color w:val="212121"/>
          <w:shd w:val="clear" w:color="auto" w:fill="FFFFFF"/>
        </w:rPr>
        <w:t>2</w:t>
      </w:r>
      <w:r w:rsidR="00D65E44">
        <w:rPr>
          <w:rFonts w:ascii="Times New Roman" w:hAnsi="Times New Roman" w:cs="Times New Roman"/>
          <w:b/>
          <w:color w:val="212121"/>
          <w:shd w:val="clear" w:color="auto" w:fill="FFFFFF"/>
        </w:rPr>
        <w:t>9</w:t>
      </w:r>
      <w:r w:rsidRPr="00032634">
        <w:rPr>
          <w:rFonts w:ascii="Times New Roman" w:hAnsi="Times New Roman" w:cs="Times New Roman"/>
          <w:b/>
          <w:color w:val="212121"/>
          <w:shd w:val="clear" w:color="auto" w:fill="FFFFFF"/>
        </w:rPr>
        <w:t>.</w:t>
      </w:r>
      <w:r>
        <w:rPr>
          <w:rFonts w:ascii="Times New Roman" w:hAnsi="Times New Roman" w:cs="Times New Roman"/>
          <w:b/>
          <w:color w:val="212121"/>
          <w:shd w:val="clear" w:color="auto" w:fill="FFFFFF"/>
        </w:rPr>
        <w:t>11</w:t>
      </w:r>
      <w:r w:rsidRPr="00032634">
        <w:rPr>
          <w:rFonts w:ascii="Times New Roman" w:hAnsi="Times New Roman" w:cs="Times New Roman"/>
          <w:b/>
          <w:color w:val="212121"/>
          <w:shd w:val="clear" w:color="auto" w:fill="FFFFFF"/>
        </w:rPr>
        <w:t>.22).</w:t>
      </w:r>
      <w:r w:rsidRPr="00032634">
        <w:rPr>
          <w:rFonts w:ascii="Times New Roman" w:hAnsi="Times New Roman" w:cs="Times New Roman"/>
          <w:color w:val="212121"/>
          <w:shd w:val="clear" w:color="auto" w:fill="FFFFFF"/>
        </w:rPr>
        <w:t xml:space="preserve"> </w:t>
      </w:r>
      <w:r w:rsidR="00404150">
        <w:rPr>
          <w:rFonts w:ascii="Times New Roman" w:hAnsi="Times New Roman" w:cs="Times New Roman"/>
          <w:color w:val="212121"/>
          <w:shd w:val="clear" w:color="auto" w:fill="FFFFFF"/>
        </w:rPr>
        <w:t>El conseller de Sanidad Universal y Salud Pública</w:t>
      </w:r>
      <w:r w:rsidR="00F3732D">
        <w:rPr>
          <w:rFonts w:ascii="Times New Roman" w:hAnsi="Times New Roman" w:cs="Times New Roman"/>
          <w:color w:val="212121"/>
          <w:shd w:val="clear" w:color="auto" w:fill="FFFFFF"/>
        </w:rPr>
        <w:t xml:space="preserve">, Miguel Mínguez, ha </w:t>
      </w:r>
      <w:r w:rsidR="007102B9">
        <w:rPr>
          <w:rFonts w:ascii="Times New Roman" w:hAnsi="Times New Roman" w:cs="Times New Roman"/>
          <w:color w:val="212121"/>
          <w:shd w:val="clear" w:color="auto" w:fill="FFFFFF"/>
        </w:rPr>
        <w:t>señalado que “la provincia de Castellón contará en 2023 con 61</w:t>
      </w:r>
      <w:r w:rsidR="00666A90">
        <w:rPr>
          <w:rFonts w:ascii="Times New Roman" w:hAnsi="Times New Roman" w:cs="Times New Roman"/>
          <w:color w:val="212121"/>
          <w:shd w:val="clear" w:color="auto" w:fill="FFFFFF"/>
        </w:rPr>
        <w:t>,4</w:t>
      </w:r>
      <w:r w:rsidR="007102B9">
        <w:rPr>
          <w:rFonts w:ascii="Times New Roman" w:hAnsi="Times New Roman" w:cs="Times New Roman"/>
          <w:color w:val="212121"/>
          <w:shd w:val="clear" w:color="auto" w:fill="FFFFFF"/>
        </w:rPr>
        <w:t xml:space="preserve"> millones de euros destinados a la mejora de las infraestructuras sanitarias. Ello va a permitir </w:t>
      </w:r>
      <w:r w:rsidR="007C4332">
        <w:rPr>
          <w:rFonts w:ascii="Times New Roman" w:hAnsi="Times New Roman" w:cs="Times New Roman"/>
          <w:color w:val="212121"/>
          <w:shd w:val="clear" w:color="auto" w:fill="FFFFFF"/>
        </w:rPr>
        <w:t xml:space="preserve">mantener el elevado ritmo de las obras </w:t>
      </w:r>
      <w:r w:rsidR="004D2437">
        <w:rPr>
          <w:rFonts w:ascii="Times New Roman" w:hAnsi="Times New Roman" w:cs="Times New Roman"/>
          <w:color w:val="212121"/>
          <w:shd w:val="clear" w:color="auto" w:fill="FFFFFF"/>
        </w:rPr>
        <w:t>que se están llevando a cabo, lo que supondrá una mejora de la calidad asistencial”.</w:t>
      </w:r>
    </w:p>
    <w:p w14:paraId="10D8B2BC" w14:textId="644DA1D3" w:rsidR="007C4332" w:rsidRDefault="007C4332" w:rsidP="008A6370">
      <w:pPr>
        <w:jc w:val="both"/>
        <w:rPr>
          <w:rFonts w:ascii="Times New Roman" w:hAnsi="Times New Roman" w:cs="Times New Roman"/>
          <w:color w:val="212121"/>
          <w:shd w:val="clear" w:color="auto" w:fill="FFFFFF"/>
        </w:rPr>
      </w:pPr>
    </w:p>
    <w:p w14:paraId="1145F917" w14:textId="6E97B039" w:rsidR="007C4332" w:rsidRDefault="007C4332" w:rsidP="008A6370">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Según ha explicado el titular de Sanidad “</w:t>
      </w:r>
      <w:r w:rsidR="00BD3A13">
        <w:rPr>
          <w:rFonts w:ascii="Times New Roman" w:hAnsi="Times New Roman" w:cs="Times New Roman"/>
          <w:color w:val="212121"/>
          <w:shd w:val="clear" w:color="auto" w:fill="FFFFFF"/>
        </w:rPr>
        <w:t xml:space="preserve">para el año que viene, la sanidad pública valenciana contará con 8.258 millones de euros, lo que supone casi 420 millones más que los de este año”. Además, </w:t>
      </w:r>
      <w:r w:rsidR="009A629A">
        <w:rPr>
          <w:rFonts w:ascii="Times New Roman" w:hAnsi="Times New Roman" w:cs="Times New Roman"/>
          <w:color w:val="212121"/>
          <w:shd w:val="clear" w:color="auto" w:fill="FFFFFF"/>
        </w:rPr>
        <w:t>Mínguez ha destacado que “para mejorar las infraestructuras sanitarias se va a destinar una cifra histórica de 520 millones de euros, que nos va a permitir seguir avanzando en el proyecto de una sanidad más moderna y adaptada a las necesidades actuales”.</w:t>
      </w:r>
      <w:r w:rsidR="004D2437">
        <w:rPr>
          <w:rFonts w:ascii="Times New Roman" w:hAnsi="Times New Roman" w:cs="Times New Roman"/>
          <w:color w:val="212121"/>
          <w:shd w:val="clear" w:color="auto" w:fill="FFFFFF"/>
        </w:rPr>
        <w:t xml:space="preserve"> </w:t>
      </w:r>
    </w:p>
    <w:p w14:paraId="4C506B53" w14:textId="4432294B" w:rsidR="00927568" w:rsidRDefault="00927568" w:rsidP="008A6370">
      <w:pPr>
        <w:jc w:val="both"/>
        <w:rPr>
          <w:rFonts w:ascii="Times New Roman" w:hAnsi="Times New Roman" w:cs="Times New Roman"/>
          <w:color w:val="212121"/>
          <w:shd w:val="clear" w:color="auto" w:fill="FFFFFF"/>
        </w:rPr>
      </w:pPr>
    </w:p>
    <w:p w14:paraId="5366E96D" w14:textId="0211171B" w:rsidR="00927568" w:rsidRDefault="00927568" w:rsidP="008A6370">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De esa cifra, 443 millones son destinados a la mejora en obras y equipamiento de hospitales, centros de salud y salud mental, y el 13,8% se destina a actuaciones para la provincia de Castellón por valor de 61,4 millones.</w:t>
      </w:r>
    </w:p>
    <w:p w14:paraId="52B5E688" w14:textId="2759C833" w:rsidR="009A629A" w:rsidRDefault="009A629A" w:rsidP="008A6370">
      <w:pPr>
        <w:jc w:val="both"/>
        <w:rPr>
          <w:rFonts w:ascii="Times New Roman" w:hAnsi="Times New Roman" w:cs="Times New Roman"/>
          <w:color w:val="212121"/>
          <w:shd w:val="clear" w:color="auto" w:fill="FFFFFF"/>
        </w:rPr>
      </w:pPr>
    </w:p>
    <w:p w14:paraId="5DE203EB" w14:textId="7539A646" w:rsidR="00700FD3" w:rsidRDefault="009A629A" w:rsidP="008A6370">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En este sentido, Mínguez ha señalado que “en la provincia de Castellón se </w:t>
      </w:r>
      <w:r w:rsidR="004D2437">
        <w:rPr>
          <w:rFonts w:ascii="Times New Roman" w:hAnsi="Times New Roman" w:cs="Times New Roman"/>
          <w:color w:val="212121"/>
          <w:shd w:val="clear" w:color="auto" w:fill="FFFFFF"/>
        </w:rPr>
        <w:t xml:space="preserve">va a seguir invirtiendo no solo en la reforma y construcción de los centros sanitarios, sino que se va a llevar a cabo un importante esfuerzo para mejorar la atención a la Salud Mental, </w:t>
      </w:r>
      <w:r w:rsidR="00286127">
        <w:rPr>
          <w:rFonts w:ascii="Times New Roman" w:hAnsi="Times New Roman" w:cs="Times New Roman"/>
          <w:color w:val="212121"/>
          <w:shd w:val="clear" w:color="auto" w:fill="FFFFFF"/>
        </w:rPr>
        <w:t>apostar</w:t>
      </w:r>
      <w:r w:rsidR="004D2437">
        <w:rPr>
          <w:rFonts w:ascii="Times New Roman" w:hAnsi="Times New Roman" w:cs="Times New Roman"/>
          <w:color w:val="212121"/>
          <w:shd w:val="clear" w:color="auto" w:fill="FFFFFF"/>
        </w:rPr>
        <w:t xml:space="preserve"> por la alta tecnología para mejorar en diagnósticos y tratamientos</w:t>
      </w:r>
      <w:r w:rsidR="008154BD">
        <w:rPr>
          <w:rFonts w:ascii="Times New Roman" w:hAnsi="Times New Roman" w:cs="Times New Roman"/>
          <w:color w:val="212121"/>
          <w:shd w:val="clear" w:color="auto" w:fill="FFFFFF"/>
        </w:rPr>
        <w:t xml:space="preserve"> y </w:t>
      </w:r>
      <w:r w:rsidR="00E01358">
        <w:rPr>
          <w:rFonts w:ascii="Times New Roman" w:hAnsi="Times New Roman" w:cs="Times New Roman"/>
          <w:color w:val="212121"/>
          <w:shd w:val="clear" w:color="auto" w:fill="FFFFFF"/>
        </w:rPr>
        <w:t>la puesta en funcionamiento de nuevos servicios asistenciales”.</w:t>
      </w:r>
    </w:p>
    <w:p w14:paraId="67459AA1" w14:textId="77777777" w:rsidR="00247A0A" w:rsidRDefault="00247A0A" w:rsidP="008A6370">
      <w:pPr>
        <w:jc w:val="both"/>
        <w:rPr>
          <w:rFonts w:ascii="Times New Roman" w:hAnsi="Times New Roman" w:cs="Times New Roman"/>
          <w:color w:val="212121"/>
          <w:shd w:val="clear" w:color="auto" w:fill="FFFFFF"/>
        </w:rPr>
      </w:pPr>
    </w:p>
    <w:p w14:paraId="3FACB095" w14:textId="2D8C86C3" w:rsidR="008E5A82" w:rsidRDefault="008E5A82" w:rsidP="008A6370">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Además, está previsto un incremento de personal para reforzar la sanidad pública. En 2023 el presupuesto en personal asciende a 3.688 millones, lo que permitirá consolidar la plantilla en 6.000 nuevas plazas, de las que un 12% corresponden a los departamentos de salud de </w:t>
      </w:r>
      <w:r w:rsidR="003279A3">
        <w:rPr>
          <w:rFonts w:ascii="Times New Roman" w:hAnsi="Times New Roman" w:cs="Times New Roman"/>
          <w:color w:val="212121"/>
          <w:shd w:val="clear" w:color="auto" w:fill="FFFFFF"/>
        </w:rPr>
        <w:t xml:space="preserve">Castellón. Además, el año que viene se incrementará la plantilla en </w:t>
      </w:r>
      <w:r w:rsidR="00247A0A">
        <w:rPr>
          <w:rFonts w:ascii="Times New Roman" w:hAnsi="Times New Roman" w:cs="Times New Roman"/>
          <w:color w:val="212121"/>
          <w:shd w:val="clear" w:color="auto" w:fill="FFFFFF"/>
        </w:rPr>
        <w:t xml:space="preserve">otras </w:t>
      </w:r>
      <w:r w:rsidR="003279A3">
        <w:rPr>
          <w:rFonts w:ascii="Times New Roman" w:hAnsi="Times New Roman" w:cs="Times New Roman"/>
          <w:color w:val="212121"/>
          <w:shd w:val="clear" w:color="auto" w:fill="FFFFFF"/>
        </w:rPr>
        <w:t>995 plazas más para cubrir la puesta en marcha de los nuevos servicios, como es el caso del nuevo Hospital de Día de Salud Mental.</w:t>
      </w:r>
    </w:p>
    <w:p w14:paraId="4EFBD616" w14:textId="77777777" w:rsidR="008E5A82" w:rsidRDefault="008E5A82" w:rsidP="008A6370">
      <w:pPr>
        <w:jc w:val="both"/>
        <w:rPr>
          <w:rFonts w:ascii="Times New Roman" w:hAnsi="Times New Roman" w:cs="Times New Roman"/>
          <w:color w:val="212121"/>
          <w:shd w:val="clear" w:color="auto" w:fill="FFFFFF"/>
        </w:rPr>
      </w:pPr>
    </w:p>
    <w:p w14:paraId="6E746902" w14:textId="7C6A43EE" w:rsidR="00700FD3" w:rsidRPr="004C1EFC" w:rsidRDefault="00700FD3" w:rsidP="008A6370">
      <w:pPr>
        <w:jc w:val="both"/>
        <w:rPr>
          <w:rFonts w:ascii="Times New Roman" w:hAnsi="Times New Roman" w:cs="Times New Roman"/>
          <w:b/>
          <w:bCs/>
          <w:color w:val="212121"/>
          <w:shd w:val="clear" w:color="auto" w:fill="FFFFFF"/>
        </w:rPr>
      </w:pPr>
      <w:r w:rsidRPr="004C1EFC">
        <w:rPr>
          <w:rFonts w:ascii="Times New Roman" w:hAnsi="Times New Roman" w:cs="Times New Roman"/>
          <w:b/>
          <w:bCs/>
          <w:color w:val="212121"/>
          <w:shd w:val="clear" w:color="auto" w:fill="FFFFFF"/>
        </w:rPr>
        <w:t xml:space="preserve">Nuevo Hospital de Día </w:t>
      </w:r>
      <w:r w:rsidR="00247A0A">
        <w:rPr>
          <w:rFonts w:ascii="Times New Roman" w:hAnsi="Times New Roman" w:cs="Times New Roman"/>
          <w:b/>
          <w:bCs/>
          <w:color w:val="212121"/>
          <w:shd w:val="clear" w:color="auto" w:fill="FFFFFF"/>
        </w:rPr>
        <w:t>Infanto-Juvenil de Castellón</w:t>
      </w:r>
    </w:p>
    <w:p w14:paraId="294A84CA" w14:textId="77777777" w:rsidR="00E01358" w:rsidRPr="0020622D" w:rsidRDefault="00E01358" w:rsidP="008A6370">
      <w:pPr>
        <w:jc w:val="both"/>
        <w:rPr>
          <w:rFonts w:ascii="Times New Roman" w:hAnsi="Times New Roman" w:cs="Times New Roman"/>
          <w:color w:val="212121"/>
          <w:shd w:val="clear" w:color="auto" w:fill="FFFFFF"/>
        </w:rPr>
      </w:pPr>
    </w:p>
    <w:p w14:paraId="4E6FDF1A" w14:textId="08D2A900" w:rsidR="0021439E" w:rsidRDefault="00C42167" w:rsidP="00D27079">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De esta manera, Mínguez ha anunciado que “la Conselleria de Sanidad ya ha iniciado el procedimiento para adquirir el local que albergará el Hospital de Día infanto-Juvenil de Salud Mental en Castellón”. </w:t>
      </w:r>
    </w:p>
    <w:p w14:paraId="0E94FDAF" w14:textId="77777777" w:rsidR="00286127" w:rsidRDefault="00286127" w:rsidP="00D27079">
      <w:pPr>
        <w:jc w:val="both"/>
        <w:rPr>
          <w:rFonts w:ascii="Times New Roman" w:hAnsi="Times New Roman" w:cs="Times New Roman"/>
          <w:color w:val="212121"/>
          <w:shd w:val="clear" w:color="auto" w:fill="FFFFFF"/>
        </w:rPr>
      </w:pPr>
    </w:p>
    <w:p w14:paraId="509BE962" w14:textId="0BCA91E1" w:rsidR="00C42167" w:rsidRDefault="00286127" w:rsidP="00D27079">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Los presupuestos de sanidad para 2023 recogen una partida de 40 millones de euros para la puesta en marcha del Plan de Acción de Salud Mental, </w:t>
      </w:r>
      <w:r w:rsidR="00C5452F">
        <w:rPr>
          <w:rFonts w:ascii="Times New Roman" w:hAnsi="Times New Roman" w:cs="Times New Roman"/>
          <w:color w:val="212121"/>
          <w:shd w:val="clear" w:color="auto" w:fill="FFFFFF"/>
        </w:rPr>
        <w:t>que permitirán la puesta en marcha de los tres Hospitales de Día Infanto-Juvenil, así como un incremento d</w:t>
      </w:r>
      <w:r w:rsidR="00700FD3">
        <w:rPr>
          <w:rFonts w:ascii="Times New Roman" w:hAnsi="Times New Roman" w:cs="Times New Roman"/>
          <w:color w:val="212121"/>
          <w:shd w:val="clear" w:color="auto" w:fill="FFFFFF"/>
        </w:rPr>
        <w:t>e l</w:t>
      </w:r>
      <w:r w:rsidR="00C5452F">
        <w:rPr>
          <w:rFonts w:ascii="Times New Roman" w:hAnsi="Times New Roman" w:cs="Times New Roman"/>
          <w:color w:val="212121"/>
          <w:shd w:val="clear" w:color="auto" w:fill="FFFFFF"/>
        </w:rPr>
        <w:t>os equipos de intervención co</w:t>
      </w:r>
      <w:r w:rsidR="00700FD3">
        <w:rPr>
          <w:rFonts w:ascii="Times New Roman" w:hAnsi="Times New Roman" w:cs="Times New Roman"/>
          <w:color w:val="212121"/>
          <w:shd w:val="clear" w:color="auto" w:fill="FFFFFF"/>
        </w:rPr>
        <w:t>m</w:t>
      </w:r>
      <w:r w:rsidR="00C5452F">
        <w:rPr>
          <w:rFonts w:ascii="Times New Roman" w:hAnsi="Times New Roman" w:cs="Times New Roman"/>
          <w:color w:val="212121"/>
          <w:shd w:val="clear" w:color="auto" w:fill="FFFFFF"/>
        </w:rPr>
        <w:t xml:space="preserve">unitaria. Tal y como ha explicado el conseller “la pandemia nos ha mostrado la necesidad de reforzar el ámbito de la Salud Mental. Por ello, se incrementará la dotación de recursos asistenciales y se reforzará la red asistencial para </w:t>
      </w:r>
      <w:r w:rsidR="00700FD3">
        <w:rPr>
          <w:rFonts w:ascii="Times New Roman" w:hAnsi="Times New Roman" w:cs="Times New Roman"/>
          <w:color w:val="212121"/>
          <w:shd w:val="clear" w:color="auto" w:fill="FFFFFF"/>
        </w:rPr>
        <w:t xml:space="preserve">poder </w:t>
      </w:r>
      <w:r w:rsidR="00C5452F">
        <w:rPr>
          <w:rFonts w:ascii="Times New Roman" w:hAnsi="Times New Roman" w:cs="Times New Roman"/>
          <w:color w:val="212121"/>
          <w:shd w:val="clear" w:color="auto" w:fill="FFFFFF"/>
        </w:rPr>
        <w:t xml:space="preserve">atender a las necesidades reales de este paciente”. </w:t>
      </w:r>
    </w:p>
    <w:p w14:paraId="525BCE65" w14:textId="2709CDBD" w:rsidR="00BC0866" w:rsidRDefault="00BC0866" w:rsidP="00D27079">
      <w:pPr>
        <w:jc w:val="both"/>
        <w:rPr>
          <w:rFonts w:ascii="Times New Roman" w:hAnsi="Times New Roman" w:cs="Times New Roman"/>
          <w:color w:val="212121"/>
          <w:shd w:val="clear" w:color="auto" w:fill="FFFFFF"/>
        </w:rPr>
      </w:pPr>
    </w:p>
    <w:p w14:paraId="3E26855B" w14:textId="625CD389" w:rsidR="00BC0866" w:rsidRPr="006E364B" w:rsidRDefault="00BE2273" w:rsidP="00D27079">
      <w:pPr>
        <w:jc w:val="both"/>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Mejora de la atención a pacientes oncológicos</w:t>
      </w:r>
    </w:p>
    <w:p w14:paraId="7F5268F3" w14:textId="179124FF" w:rsidR="00D94557" w:rsidRDefault="00D94557" w:rsidP="00D27079">
      <w:pPr>
        <w:jc w:val="both"/>
        <w:rPr>
          <w:rFonts w:ascii="Times New Roman" w:hAnsi="Times New Roman" w:cs="Times New Roman"/>
          <w:color w:val="212121"/>
          <w:shd w:val="clear" w:color="auto" w:fill="FFFFFF"/>
        </w:rPr>
      </w:pPr>
    </w:p>
    <w:p w14:paraId="17BD2E62" w14:textId="77777777" w:rsidR="006E364B" w:rsidRDefault="00D94557" w:rsidP="00D27079">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Por otro lado, Miguel Mínguez ha señalado que “durante el primer trimestre de 2023 está previsto que entre en funcionamiento el Hospital de Día Oncológico del Hospital Provincial de Castellón, que en estos momentos está ya prácticamente finalizado. De hecho, se encuentra en fase de adquisición e instalación del equipamiento y mobiliario del edificio”.</w:t>
      </w:r>
      <w:r w:rsidR="006E364B">
        <w:rPr>
          <w:rFonts w:ascii="Times New Roman" w:hAnsi="Times New Roman" w:cs="Times New Roman"/>
          <w:color w:val="212121"/>
          <w:shd w:val="clear" w:color="auto" w:fill="FFFFFF"/>
        </w:rPr>
        <w:t xml:space="preserve"> </w:t>
      </w:r>
      <w:r w:rsidR="00B054DA">
        <w:rPr>
          <w:rFonts w:ascii="Times New Roman" w:hAnsi="Times New Roman" w:cs="Times New Roman"/>
          <w:color w:val="212121"/>
          <w:shd w:val="clear" w:color="auto" w:fill="FFFFFF"/>
        </w:rPr>
        <w:t>Se trata de una de las mayores apuestas para mejorar la atención sanitaria a pacientes oncológicos</w:t>
      </w:r>
      <w:r w:rsidR="006E364B">
        <w:rPr>
          <w:rFonts w:ascii="Times New Roman" w:hAnsi="Times New Roman" w:cs="Times New Roman"/>
          <w:color w:val="212121"/>
          <w:shd w:val="clear" w:color="auto" w:fill="FFFFFF"/>
        </w:rPr>
        <w:t xml:space="preserve">. </w:t>
      </w:r>
    </w:p>
    <w:p w14:paraId="28C5FCD0" w14:textId="77777777" w:rsidR="006E364B" w:rsidRDefault="006E364B" w:rsidP="00D27079">
      <w:pPr>
        <w:jc w:val="both"/>
        <w:rPr>
          <w:rFonts w:ascii="Times New Roman" w:hAnsi="Times New Roman" w:cs="Times New Roman"/>
          <w:color w:val="212121"/>
          <w:shd w:val="clear" w:color="auto" w:fill="FFFFFF"/>
        </w:rPr>
      </w:pPr>
    </w:p>
    <w:p w14:paraId="47CF4C55" w14:textId="57CB4C14" w:rsidR="006E364B" w:rsidRDefault="006E364B"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En este sentido, el conseller ha recordado “el importante esfuerzo que se está realizando para mejorar los equipos de diagnóstico y tratamiento gracias a la adquisición de equipos de alta tecnología que permiten realizar diagnósticos con mayor precisión. En estos momentos, en Castellón ya están adjudicados 11 equipos de estas características </w:t>
      </w:r>
      <w:r w:rsidR="00443355">
        <w:rPr>
          <w:rFonts w:ascii="Times New Roman" w:hAnsi="Times New Roman" w:cs="Times New Roman"/>
          <w:color w:val="212121"/>
          <w:shd w:val="clear" w:color="auto" w:fill="FFFFFF"/>
        </w:rPr>
        <w:t xml:space="preserve">por valor de 12,5 millones </w:t>
      </w:r>
      <w:r>
        <w:rPr>
          <w:rFonts w:ascii="Times New Roman" w:hAnsi="Times New Roman" w:cs="Times New Roman"/>
          <w:color w:val="212121"/>
          <w:shd w:val="clear" w:color="auto" w:fill="FFFFFF"/>
        </w:rPr>
        <w:t>correspondientes al plan INVEAT”.</w:t>
      </w:r>
      <w:r w:rsidR="004C1EFC">
        <w:rPr>
          <w:rFonts w:ascii="Times New Roman" w:hAnsi="Times New Roman" w:cs="Times New Roman"/>
          <w:color w:val="212121"/>
          <w:shd w:val="clear" w:color="auto" w:fill="FFFFFF"/>
        </w:rPr>
        <w:t xml:space="preserve"> </w:t>
      </w:r>
    </w:p>
    <w:p w14:paraId="49782D41" w14:textId="226D0536" w:rsidR="006E364B" w:rsidRDefault="006E364B" w:rsidP="006E364B">
      <w:pPr>
        <w:jc w:val="both"/>
        <w:rPr>
          <w:rFonts w:ascii="Times New Roman" w:hAnsi="Times New Roman" w:cs="Times New Roman"/>
          <w:color w:val="212121"/>
          <w:shd w:val="clear" w:color="auto" w:fill="FFFFFF"/>
        </w:rPr>
      </w:pPr>
    </w:p>
    <w:p w14:paraId="101B9DEB" w14:textId="36078404" w:rsidR="006C44B0" w:rsidRDefault="00443355"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En concreto, se han adquirido 4 TAC, dos aceleradores lineales, tres resonancias, </w:t>
      </w:r>
      <w:r>
        <w:rPr>
          <w:rFonts w:ascii="Times New Roman" w:hAnsi="Times New Roman" w:cs="Times New Roman"/>
          <w:color w:val="212121"/>
          <w:shd w:val="clear" w:color="auto" w:fill="FFFFFF"/>
        </w:rPr>
        <w:lastRenderedPageBreak/>
        <w:t xml:space="preserve">una </w:t>
      </w:r>
      <w:proofErr w:type="spellStart"/>
      <w:r w:rsidR="00425A21">
        <w:rPr>
          <w:rFonts w:ascii="Times New Roman" w:hAnsi="Times New Roman" w:cs="Times New Roman"/>
          <w:color w:val="212121"/>
          <w:shd w:val="clear" w:color="auto" w:fill="FFFFFF"/>
        </w:rPr>
        <w:t>G</w:t>
      </w:r>
      <w:r>
        <w:rPr>
          <w:rFonts w:ascii="Times New Roman" w:hAnsi="Times New Roman" w:cs="Times New Roman"/>
          <w:color w:val="212121"/>
          <w:shd w:val="clear" w:color="auto" w:fill="FFFFFF"/>
        </w:rPr>
        <w:t>ammacámara</w:t>
      </w:r>
      <w:proofErr w:type="spellEnd"/>
      <w:r>
        <w:rPr>
          <w:rFonts w:ascii="Times New Roman" w:hAnsi="Times New Roman" w:cs="Times New Roman"/>
          <w:color w:val="212121"/>
          <w:shd w:val="clear" w:color="auto" w:fill="FFFFFF"/>
        </w:rPr>
        <w:t xml:space="preserve"> y un equipo de cirugía robótica, que están instalados o pendientes de instalar en los próximos meses. </w:t>
      </w:r>
    </w:p>
    <w:p w14:paraId="423C50C6" w14:textId="77777777" w:rsidR="006C44B0" w:rsidRDefault="006C44B0" w:rsidP="006E364B">
      <w:pPr>
        <w:jc w:val="both"/>
        <w:rPr>
          <w:rFonts w:ascii="Times New Roman" w:hAnsi="Times New Roman" w:cs="Times New Roman"/>
          <w:color w:val="212121"/>
          <w:shd w:val="clear" w:color="auto" w:fill="FFFFFF"/>
        </w:rPr>
      </w:pPr>
    </w:p>
    <w:p w14:paraId="53B48D1A" w14:textId="0028899A" w:rsidR="006C44B0" w:rsidRDefault="00A01EB6"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Así mismo, el Hospital General de Castelló ya ha comenzado a operar con el equipo de cirugía robótica Da Vinci, y según ha destacado el conseller “este mismo centro contará con un</w:t>
      </w:r>
      <w:r w:rsidR="006C44B0">
        <w:rPr>
          <w:rFonts w:ascii="Times New Roman" w:hAnsi="Times New Roman" w:cs="Times New Roman"/>
          <w:color w:val="212121"/>
          <w:shd w:val="clear" w:color="auto" w:fill="FFFFFF"/>
        </w:rPr>
        <w:t xml:space="preserve"> acelerador lineal portátil para</w:t>
      </w:r>
      <w:r>
        <w:rPr>
          <w:rFonts w:ascii="Times New Roman" w:hAnsi="Times New Roman" w:cs="Times New Roman"/>
          <w:color w:val="212121"/>
          <w:shd w:val="clear" w:color="auto" w:fill="FFFFFF"/>
        </w:rPr>
        <w:t xml:space="preserve"> radiología intraoperatoria, </w:t>
      </w:r>
      <w:r w:rsidR="006C44B0">
        <w:rPr>
          <w:rFonts w:ascii="Times New Roman" w:hAnsi="Times New Roman" w:cs="Times New Roman"/>
          <w:color w:val="212121"/>
          <w:shd w:val="clear" w:color="auto" w:fill="FFFFFF"/>
        </w:rPr>
        <w:t xml:space="preserve">que atenderá a las pacientes de cáncer de mama de toda la provincia que lo necesiten”. </w:t>
      </w:r>
    </w:p>
    <w:p w14:paraId="2E338CDF" w14:textId="77777777" w:rsidR="006C44B0" w:rsidRDefault="006C44B0" w:rsidP="006E364B">
      <w:pPr>
        <w:jc w:val="both"/>
        <w:rPr>
          <w:rFonts w:ascii="Times New Roman" w:hAnsi="Times New Roman" w:cs="Times New Roman"/>
          <w:color w:val="212121"/>
          <w:shd w:val="clear" w:color="auto" w:fill="FFFFFF"/>
        </w:rPr>
      </w:pPr>
    </w:p>
    <w:p w14:paraId="7853B5A5" w14:textId="6287187E" w:rsidR="006C44B0" w:rsidRDefault="006C44B0"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Se trata de un equipo </w:t>
      </w:r>
      <w:r w:rsidR="00A01EB6">
        <w:rPr>
          <w:rFonts w:ascii="Times New Roman" w:hAnsi="Times New Roman" w:cs="Times New Roman"/>
          <w:color w:val="212121"/>
          <w:shd w:val="clear" w:color="auto" w:fill="FFFFFF"/>
        </w:rPr>
        <w:t>que permite administrar dosis de radiación en el mismo momento de la intervención quirúrgica del tumor, de forma que la paciente recibe el tratamiento en el momento de la cirugía</w:t>
      </w:r>
      <w:r>
        <w:rPr>
          <w:rFonts w:ascii="Times New Roman" w:hAnsi="Times New Roman" w:cs="Times New Roman"/>
          <w:color w:val="212121"/>
          <w:shd w:val="clear" w:color="auto" w:fill="FFFFFF"/>
        </w:rPr>
        <w:t>, lo que evita someterse a posteriores sesiones</w:t>
      </w:r>
      <w:r w:rsidR="00A01EB6">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Mínguez ha indicado que “este equipamiento supone un gran salto tecnológico en la atención a pacientes oncológicos, </w:t>
      </w:r>
      <w:r w:rsidR="00A01EB6">
        <w:rPr>
          <w:rFonts w:ascii="Times New Roman" w:hAnsi="Times New Roman" w:cs="Times New Roman"/>
          <w:color w:val="212121"/>
          <w:shd w:val="clear" w:color="auto" w:fill="FFFFFF"/>
        </w:rPr>
        <w:t>ya que además de a pacientes con cáncer de mama, también se puede aplicar a patologías como cáncer de páncreas o el sarcoma</w:t>
      </w:r>
      <w:r>
        <w:rPr>
          <w:rFonts w:ascii="Times New Roman" w:hAnsi="Times New Roman" w:cs="Times New Roman"/>
          <w:color w:val="212121"/>
          <w:shd w:val="clear" w:color="auto" w:fill="FFFFFF"/>
        </w:rPr>
        <w:t>, mejorando la calidad de vida, al disminuir el número de tratamientos necesarios y los efectos secundarios”.</w:t>
      </w:r>
    </w:p>
    <w:p w14:paraId="73C3928E" w14:textId="30DA4A4C" w:rsidR="00425A21" w:rsidRDefault="00425A21" w:rsidP="006E364B">
      <w:pPr>
        <w:jc w:val="both"/>
        <w:rPr>
          <w:rFonts w:ascii="Times New Roman" w:hAnsi="Times New Roman" w:cs="Times New Roman"/>
          <w:color w:val="212121"/>
          <w:shd w:val="clear" w:color="auto" w:fill="FFFFFF"/>
        </w:rPr>
      </w:pPr>
    </w:p>
    <w:p w14:paraId="41611110" w14:textId="6ED987AA" w:rsidR="00425A21" w:rsidRPr="007359DE" w:rsidRDefault="00425A21" w:rsidP="006E364B">
      <w:pPr>
        <w:jc w:val="both"/>
        <w:rPr>
          <w:rFonts w:ascii="Times New Roman" w:hAnsi="Times New Roman" w:cs="Times New Roman"/>
          <w:b/>
          <w:bCs/>
          <w:shd w:val="clear" w:color="auto" w:fill="FFFFFF"/>
        </w:rPr>
      </w:pPr>
      <w:r w:rsidRPr="007359DE">
        <w:rPr>
          <w:rFonts w:ascii="Times New Roman" w:hAnsi="Times New Roman" w:cs="Times New Roman"/>
          <w:b/>
          <w:bCs/>
          <w:shd w:val="clear" w:color="auto" w:fill="FFFFFF"/>
        </w:rPr>
        <w:t>Unidad de Trasplantes de Riñón</w:t>
      </w:r>
    </w:p>
    <w:p w14:paraId="2A367B12" w14:textId="071C3430" w:rsidR="00425A21" w:rsidRPr="007359DE" w:rsidRDefault="00425A21" w:rsidP="006E364B">
      <w:pPr>
        <w:jc w:val="both"/>
        <w:rPr>
          <w:rFonts w:ascii="Times New Roman" w:hAnsi="Times New Roman" w:cs="Times New Roman"/>
          <w:shd w:val="clear" w:color="auto" w:fill="FFFFFF"/>
        </w:rPr>
      </w:pPr>
    </w:p>
    <w:p w14:paraId="4730A13A" w14:textId="2F684927" w:rsidR="00425A21" w:rsidRPr="007359DE" w:rsidRDefault="00425A21" w:rsidP="006E364B">
      <w:pPr>
        <w:contextualSpacing/>
        <w:jc w:val="both"/>
        <w:rPr>
          <w:rFonts w:ascii="Times New Roman" w:hAnsi="Times New Roman" w:cs="Times New Roman"/>
          <w:b/>
          <w:shd w:val="clear" w:color="auto" w:fill="FFFFFF"/>
        </w:rPr>
      </w:pPr>
      <w:r w:rsidRPr="007359DE">
        <w:rPr>
          <w:rFonts w:ascii="Times New Roman" w:hAnsi="Times New Roman" w:cs="Times New Roman"/>
          <w:shd w:val="clear" w:color="auto" w:fill="FFFFFF"/>
        </w:rPr>
        <w:t xml:space="preserve">En cuanto a la Unidad de Trasplante de Riñón del Hospital General de Castellón, el conseller de Sanidad ha </w:t>
      </w:r>
      <w:r w:rsidR="00655E15" w:rsidRPr="007359DE">
        <w:rPr>
          <w:rFonts w:ascii="Times New Roman" w:hAnsi="Times New Roman" w:cs="Times New Roman"/>
          <w:shd w:val="clear" w:color="auto" w:fill="FFFFFF"/>
        </w:rPr>
        <w:t xml:space="preserve">señalado que “en estos momentos </w:t>
      </w:r>
      <w:r w:rsidR="00655E15" w:rsidRPr="007359DE">
        <w:rPr>
          <w:rFonts w:ascii="Times New Roman" w:hAnsi="Times New Roman" w:cs="Times New Roman"/>
          <w:bCs/>
          <w:shd w:val="clear" w:color="auto" w:fill="FFFFFF"/>
        </w:rPr>
        <w:t>está en fase de pruebas previas</w:t>
      </w:r>
      <w:r w:rsidR="00E1767E" w:rsidRPr="007359DE">
        <w:rPr>
          <w:rFonts w:ascii="Times New Roman" w:hAnsi="Times New Roman" w:cs="Times New Roman"/>
          <w:bCs/>
          <w:shd w:val="clear" w:color="auto" w:fill="FFFFFF"/>
        </w:rPr>
        <w:t xml:space="preserve"> a los pacientes susceptibles de recibir la operación</w:t>
      </w:r>
      <w:r w:rsidR="00655E15" w:rsidRPr="007359DE">
        <w:rPr>
          <w:rFonts w:ascii="Times New Roman" w:hAnsi="Times New Roman" w:cs="Times New Roman"/>
          <w:bCs/>
          <w:shd w:val="clear" w:color="auto" w:fill="FFFFFF"/>
        </w:rPr>
        <w:t>, por lo que en caso de surgir un donante en las próximas semanas ya se podría realizar el primer trasplante antes de final de año”.</w:t>
      </w:r>
    </w:p>
    <w:p w14:paraId="53AE0FF7" w14:textId="57A74A6D" w:rsidR="00A01EB6" w:rsidRDefault="00A01EB6" w:rsidP="006E364B">
      <w:pPr>
        <w:jc w:val="both"/>
        <w:rPr>
          <w:rFonts w:ascii="Times New Roman" w:hAnsi="Times New Roman" w:cs="Times New Roman"/>
          <w:color w:val="212121"/>
          <w:shd w:val="clear" w:color="auto" w:fill="FFFFFF"/>
        </w:rPr>
      </w:pPr>
    </w:p>
    <w:p w14:paraId="47DF0D51" w14:textId="06E6D90D" w:rsidR="00A01EB6" w:rsidRPr="00D0092F" w:rsidRDefault="00A01EB6" w:rsidP="006E364B">
      <w:pPr>
        <w:jc w:val="both"/>
        <w:rPr>
          <w:rFonts w:ascii="Times New Roman" w:hAnsi="Times New Roman" w:cs="Times New Roman"/>
          <w:b/>
          <w:bCs/>
          <w:color w:val="212121"/>
          <w:shd w:val="clear" w:color="auto" w:fill="FFFFFF"/>
        </w:rPr>
      </w:pPr>
      <w:r w:rsidRPr="00D0092F">
        <w:rPr>
          <w:rFonts w:ascii="Times New Roman" w:hAnsi="Times New Roman" w:cs="Times New Roman"/>
          <w:b/>
          <w:bCs/>
          <w:color w:val="212121"/>
          <w:shd w:val="clear" w:color="auto" w:fill="FFFFFF"/>
        </w:rPr>
        <w:t>Inversión en infraestructuras por departamentos</w:t>
      </w:r>
    </w:p>
    <w:p w14:paraId="61217F78" w14:textId="5D23FDD3" w:rsidR="00A01EB6" w:rsidRDefault="00A01EB6" w:rsidP="006E364B">
      <w:pPr>
        <w:jc w:val="both"/>
        <w:rPr>
          <w:rFonts w:ascii="Times New Roman" w:hAnsi="Times New Roman" w:cs="Times New Roman"/>
          <w:color w:val="212121"/>
          <w:shd w:val="clear" w:color="auto" w:fill="FFFFFF"/>
        </w:rPr>
      </w:pPr>
    </w:p>
    <w:p w14:paraId="48CD82AF" w14:textId="0E70F52C" w:rsidR="00A01EB6" w:rsidRDefault="00D0092F"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Durante el 2023, se </w:t>
      </w:r>
      <w:r w:rsidR="003279CB">
        <w:rPr>
          <w:rFonts w:ascii="Times New Roman" w:hAnsi="Times New Roman" w:cs="Times New Roman"/>
          <w:color w:val="212121"/>
          <w:shd w:val="clear" w:color="auto" w:fill="FFFFFF"/>
        </w:rPr>
        <w:t xml:space="preserve">dará un impulso a </w:t>
      </w:r>
      <w:r>
        <w:rPr>
          <w:rFonts w:ascii="Times New Roman" w:hAnsi="Times New Roman" w:cs="Times New Roman"/>
          <w:color w:val="212121"/>
          <w:shd w:val="clear" w:color="auto" w:fill="FFFFFF"/>
        </w:rPr>
        <w:t xml:space="preserve">las distintas actuaciones </w:t>
      </w:r>
      <w:r w:rsidR="003279CB">
        <w:rPr>
          <w:rFonts w:ascii="Times New Roman" w:hAnsi="Times New Roman" w:cs="Times New Roman"/>
          <w:color w:val="212121"/>
          <w:shd w:val="clear" w:color="auto" w:fill="FFFFFF"/>
        </w:rPr>
        <w:t xml:space="preserve">previstas </w:t>
      </w:r>
      <w:r>
        <w:rPr>
          <w:rFonts w:ascii="Times New Roman" w:hAnsi="Times New Roman" w:cs="Times New Roman"/>
          <w:color w:val="212121"/>
          <w:shd w:val="clear" w:color="auto" w:fill="FFFFFF"/>
        </w:rPr>
        <w:t xml:space="preserve">en materia de infraestructuras sanitarias que se están llevando a cabo en los tres departamentos de salud de Castellón. </w:t>
      </w:r>
    </w:p>
    <w:p w14:paraId="006E140F" w14:textId="1A044012" w:rsidR="00D0092F" w:rsidRDefault="00D0092F" w:rsidP="006E364B">
      <w:pPr>
        <w:jc w:val="both"/>
        <w:rPr>
          <w:rFonts w:ascii="Times New Roman" w:hAnsi="Times New Roman" w:cs="Times New Roman"/>
          <w:color w:val="212121"/>
          <w:shd w:val="clear" w:color="auto" w:fill="FFFFFF"/>
        </w:rPr>
      </w:pPr>
    </w:p>
    <w:p w14:paraId="132D749E" w14:textId="72093E19" w:rsidR="00B53E12" w:rsidRDefault="00D0092F"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En este sentido, </w:t>
      </w:r>
      <w:r w:rsidR="00B53E12">
        <w:rPr>
          <w:rFonts w:ascii="Times New Roman" w:hAnsi="Times New Roman" w:cs="Times New Roman"/>
          <w:color w:val="212121"/>
          <w:shd w:val="clear" w:color="auto" w:fill="FFFFFF"/>
        </w:rPr>
        <w:t>a</w:t>
      </w:r>
      <w:r>
        <w:rPr>
          <w:rFonts w:ascii="Times New Roman" w:hAnsi="Times New Roman" w:cs="Times New Roman"/>
          <w:color w:val="212121"/>
          <w:shd w:val="clear" w:color="auto" w:fill="FFFFFF"/>
        </w:rPr>
        <w:t xml:space="preserve">l departamento de salud </w:t>
      </w:r>
      <w:r w:rsidR="00B53E12">
        <w:rPr>
          <w:rFonts w:ascii="Times New Roman" w:hAnsi="Times New Roman" w:cs="Times New Roman"/>
          <w:color w:val="212121"/>
          <w:shd w:val="clear" w:color="auto" w:fill="FFFFFF"/>
        </w:rPr>
        <w:t>de Castelló se van a destinar 17,3 millones de euros para la mejora de los centros asistenciales. De esta manera, en el Hospital General de Castelló</w:t>
      </w:r>
      <w:r w:rsidR="00486618">
        <w:rPr>
          <w:rFonts w:ascii="Times New Roman" w:hAnsi="Times New Roman" w:cs="Times New Roman"/>
          <w:color w:val="212121"/>
          <w:shd w:val="clear" w:color="auto" w:fill="FFFFFF"/>
        </w:rPr>
        <w:t>n</w:t>
      </w:r>
      <w:r w:rsidR="00B53E12">
        <w:rPr>
          <w:rFonts w:ascii="Times New Roman" w:hAnsi="Times New Roman" w:cs="Times New Roman"/>
          <w:color w:val="212121"/>
          <w:shd w:val="clear" w:color="auto" w:fill="FFFFFF"/>
        </w:rPr>
        <w:t xml:space="preserve"> se llevarán a cabo las actuaciones para la ampliación del centro, en concreto, la ampliación y reforma del servicio de Urgencias, del Edificio F y del bloque quirúrgico. </w:t>
      </w:r>
    </w:p>
    <w:p w14:paraId="3E58DA5F" w14:textId="71BE4221" w:rsidR="00B53E12" w:rsidRDefault="00B53E12" w:rsidP="006E364B">
      <w:pPr>
        <w:jc w:val="both"/>
        <w:rPr>
          <w:rFonts w:ascii="Times New Roman" w:hAnsi="Times New Roman" w:cs="Times New Roman"/>
          <w:color w:val="212121"/>
          <w:shd w:val="clear" w:color="auto" w:fill="FFFFFF"/>
        </w:rPr>
      </w:pPr>
    </w:p>
    <w:p w14:paraId="2AFBE11A" w14:textId="10FB9D0D" w:rsidR="00B53E12" w:rsidRDefault="00B53E12"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En cuanto a los centros de Atención Primaria se llevarán a cabo actuaciones para la construcción del nuevo consultorio</w:t>
      </w:r>
      <w:r w:rsidR="003279CB">
        <w:rPr>
          <w:rFonts w:ascii="Times New Roman" w:hAnsi="Times New Roman" w:cs="Times New Roman"/>
          <w:color w:val="212121"/>
          <w:shd w:val="clear" w:color="auto" w:fill="FFFFFF"/>
        </w:rPr>
        <w:t xml:space="preserve"> auxiliar</w:t>
      </w:r>
      <w:r>
        <w:rPr>
          <w:rFonts w:ascii="Times New Roman" w:hAnsi="Times New Roman" w:cs="Times New Roman"/>
          <w:color w:val="212121"/>
          <w:shd w:val="clear" w:color="auto" w:fill="FFFFFF"/>
        </w:rPr>
        <w:t xml:space="preserve"> de </w:t>
      </w:r>
      <w:proofErr w:type="spellStart"/>
      <w:r>
        <w:rPr>
          <w:rFonts w:ascii="Times New Roman" w:hAnsi="Times New Roman" w:cs="Times New Roman"/>
          <w:color w:val="212121"/>
          <w:shd w:val="clear" w:color="auto" w:fill="FFFFFF"/>
        </w:rPr>
        <w:t>Vilafamés</w:t>
      </w:r>
      <w:proofErr w:type="spellEnd"/>
      <w:r>
        <w:rPr>
          <w:rFonts w:ascii="Times New Roman" w:hAnsi="Times New Roman" w:cs="Times New Roman"/>
          <w:color w:val="212121"/>
          <w:shd w:val="clear" w:color="auto" w:fill="FFFFFF"/>
        </w:rPr>
        <w:t xml:space="preserve">, nuevo centro de salud de Oropesa y nuevo centro de salud Herrero de Castelló. </w:t>
      </w:r>
    </w:p>
    <w:p w14:paraId="0C91C9BD" w14:textId="4FF521FD" w:rsidR="008E58C6" w:rsidRDefault="008E58C6" w:rsidP="006E364B">
      <w:pPr>
        <w:jc w:val="both"/>
        <w:rPr>
          <w:rFonts w:ascii="Times New Roman" w:hAnsi="Times New Roman" w:cs="Times New Roman"/>
          <w:color w:val="212121"/>
          <w:shd w:val="clear" w:color="auto" w:fill="FFFFFF"/>
        </w:rPr>
      </w:pPr>
    </w:p>
    <w:p w14:paraId="0A25C7F2" w14:textId="6766C500" w:rsidR="008E58C6" w:rsidRDefault="008E58C6"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Así mismo, en el departamento de salud de Vinaròs se van a destinar 5,1 millones de euros para llevar a cabo la ampliación del hospital comarcal de Vinaròs y la nueva </w:t>
      </w:r>
      <w:proofErr w:type="spellStart"/>
      <w:r>
        <w:rPr>
          <w:rFonts w:ascii="Times New Roman" w:hAnsi="Times New Roman" w:cs="Times New Roman"/>
          <w:color w:val="212121"/>
          <w:shd w:val="clear" w:color="auto" w:fill="FFFFFF"/>
        </w:rPr>
        <w:t>helisuperficie</w:t>
      </w:r>
      <w:proofErr w:type="spellEnd"/>
      <w:r>
        <w:rPr>
          <w:rFonts w:ascii="Times New Roman" w:hAnsi="Times New Roman" w:cs="Times New Roman"/>
          <w:color w:val="212121"/>
          <w:shd w:val="clear" w:color="auto" w:fill="FFFFFF"/>
        </w:rPr>
        <w:t xml:space="preserve"> sanitaria. En cuanto a los centros sanitarios, se contemplan actuaciones en el nuevo CS Vinaròs II, nuevo CS de Forcall, nuevo consultorio de </w:t>
      </w:r>
      <w:proofErr w:type="spellStart"/>
      <w:r>
        <w:rPr>
          <w:rFonts w:ascii="Times New Roman" w:hAnsi="Times New Roman" w:cs="Times New Roman"/>
          <w:color w:val="212121"/>
          <w:shd w:val="clear" w:color="auto" w:fill="FFFFFF"/>
        </w:rPr>
        <w:t>Càlig</w:t>
      </w:r>
      <w:proofErr w:type="spellEnd"/>
      <w:r>
        <w:rPr>
          <w:rFonts w:ascii="Times New Roman" w:hAnsi="Times New Roman" w:cs="Times New Roman"/>
          <w:color w:val="212121"/>
          <w:shd w:val="clear" w:color="auto" w:fill="FFFFFF"/>
        </w:rPr>
        <w:t xml:space="preserve"> y la ampliación del centro sanitario integrado Benicarló. </w:t>
      </w:r>
    </w:p>
    <w:p w14:paraId="3E7DECC0" w14:textId="7FF05332" w:rsidR="008E58C6" w:rsidRDefault="008E58C6" w:rsidP="006E364B">
      <w:pPr>
        <w:jc w:val="both"/>
        <w:rPr>
          <w:rFonts w:ascii="Times New Roman" w:hAnsi="Times New Roman" w:cs="Times New Roman"/>
          <w:color w:val="212121"/>
          <w:shd w:val="clear" w:color="auto" w:fill="FFFFFF"/>
        </w:rPr>
      </w:pPr>
    </w:p>
    <w:p w14:paraId="07E5FDCC" w14:textId="128DB251" w:rsidR="008154BD" w:rsidRDefault="008E58C6"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Finalmente, en el departamento de salud de La Plan</w:t>
      </w:r>
      <w:r w:rsidR="008154BD">
        <w:rPr>
          <w:rFonts w:ascii="Times New Roman" w:hAnsi="Times New Roman" w:cs="Times New Roman"/>
          <w:color w:val="212121"/>
          <w:shd w:val="clear" w:color="auto" w:fill="FFFFFF"/>
        </w:rPr>
        <w:t xml:space="preserve">a se destina un presupuesto de 10,4 millones de euros para la mejora de las infraestructuras. De esta manera, se va a llevar a cabo la ampliación </w:t>
      </w:r>
      <w:r w:rsidR="00C727D7">
        <w:rPr>
          <w:rFonts w:ascii="Times New Roman" w:hAnsi="Times New Roman" w:cs="Times New Roman"/>
          <w:color w:val="212121"/>
          <w:shd w:val="clear" w:color="auto" w:fill="FFFFFF"/>
        </w:rPr>
        <w:t xml:space="preserve">y </w:t>
      </w:r>
      <w:r w:rsidR="008154BD">
        <w:rPr>
          <w:rFonts w:ascii="Times New Roman" w:hAnsi="Times New Roman" w:cs="Times New Roman"/>
          <w:color w:val="212121"/>
          <w:shd w:val="clear" w:color="auto" w:fill="FFFFFF"/>
        </w:rPr>
        <w:t xml:space="preserve">reforma del Hospital de La Plana y se pondrá en marcha la primera casa de partos de La Plana. Además, se llevará a cabo la construcción del nuevo centro de salud Vila-real IV, así como la ampliación del CS </w:t>
      </w:r>
      <w:proofErr w:type="spellStart"/>
      <w:r w:rsidR="008154BD">
        <w:rPr>
          <w:rFonts w:ascii="Times New Roman" w:hAnsi="Times New Roman" w:cs="Times New Roman"/>
          <w:color w:val="212121"/>
          <w:shd w:val="clear" w:color="auto" w:fill="FFFFFF"/>
        </w:rPr>
        <w:t>Moncofa</w:t>
      </w:r>
      <w:proofErr w:type="spellEnd"/>
      <w:r w:rsidR="008154BD">
        <w:rPr>
          <w:rFonts w:ascii="Times New Roman" w:hAnsi="Times New Roman" w:cs="Times New Roman"/>
          <w:color w:val="212121"/>
          <w:shd w:val="clear" w:color="auto" w:fill="FFFFFF"/>
        </w:rPr>
        <w:t>, CS La Vall d’Uixó y los consultorios auxiliares Montanejos y Borriana.</w:t>
      </w:r>
    </w:p>
    <w:p w14:paraId="28E05D61" w14:textId="77777777" w:rsidR="008154BD" w:rsidRDefault="008154BD" w:rsidP="006E364B">
      <w:pPr>
        <w:jc w:val="both"/>
        <w:rPr>
          <w:rFonts w:ascii="Times New Roman" w:hAnsi="Times New Roman" w:cs="Times New Roman"/>
          <w:color w:val="212121"/>
          <w:shd w:val="clear" w:color="auto" w:fill="FFFFFF"/>
        </w:rPr>
      </w:pPr>
    </w:p>
    <w:p w14:paraId="41B49003" w14:textId="5AF48E47" w:rsidR="008E58C6" w:rsidRPr="0020622D" w:rsidRDefault="008154BD" w:rsidP="006E364B">
      <w:pPr>
        <w:jc w:val="both"/>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Por otro parte, en cuanto a los </w:t>
      </w:r>
      <w:r w:rsidR="00C979ED">
        <w:rPr>
          <w:rFonts w:ascii="Times New Roman" w:hAnsi="Times New Roman" w:cs="Times New Roman"/>
          <w:color w:val="212121"/>
          <w:shd w:val="clear" w:color="auto" w:fill="FFFFFF"/>
        </w:rPr>
        <w:t>H</w:t>
      </w:r>
      <w:r>
        <w:rPr>
          <w:rFonts w:ascii="Times New Roman" w:hAnsi="Times New Roman" w:cs="Times New Roman"/>
          <w:color w:val="212121"/>
          <w:shd w:val="clear" w:color="auto" w:fill="FFFFFF"/>
        </w:rPr>
        <w:t xml:space="preserve">ospitales de </w:t>
      </w:r>
      <w:r w:rsidR="00C979ED">
        <w:rPr>
          <w:rFonts w:ascii="Times New Roman" w:hAnsi="Times New Roman" w:cs="Times New Roman"/>
          <w:color w:val="212121"/>
          <w:shd w:val="clear" w:color="auto" w:fill="FFFFFF"/>
        </w:rPr>
        <w:t xml:space="preserve">Corta y </w:t>
      </w:r>
      <w:r>
        <w:rPr>
          <w:rFonts w:ascii="Times New Roman" w:hAnsi="Times New Roman" w:cs="Times New Roman"/>
          <w:color w:val="212121"/>
          <w:shd w:val="clear" w:color="auto" w:fill="FFFFFF"/>
        </w:rPr>
        <w:t xml:space="preserve">Larga Estancia se van a destinar 4,9 millones de euros </w:t>
      </w:r>
      <w:r w:rsidR="00C979ED">
        <w:rPr>
          <w:rFonts w:ascii="Times New Roman" w:hAnsi="Times New Roman" w:cs="Times New Roman"/>
          <w:color w:val="212121"/>
          <w:shd w:val="clear" w:color="auto" w:fill="FFFFFF"/>
        </w:rPr>
        <w:t>para</w:t>
      </w:r>
      <w:r>
        <w:rPr>
          <w:rFonts w:ascii="Times New Roman" w:hAnsi="Times New Roman" w:cs="Times New Roman"/>
          <w:color w:val="212121"/>
          <w:shd w:val="clear" w:color="auto" w:fill="FFFFFF"/>
        </w:rPr>
        <w:t xml:space="preserve"> la reforma de Hospital La Magdalena y </w:t>
      </w:r>
      <w:r w:rsidR="00C979ED">
        <w:rPr>
          <w:rFonts w:ascii="Times New Roman" w:hAnsi="Times New Roman" w:cs="Times New Roman"/>
          <w:color w:val="212121"/>
          <w:shd w:val="clear" w:color="auto" w:fill="FFFFFF"/>
        </w:rPr>
        <w:t>para</w:t>
      </w:r>
      <w:r>
        <w:rPr>
          <w:rFonts w:ascii="Times New Roman" w:hAnsi="Times New Roman" w:cs="Times New Roman"/>
          <w:color w:val="212121"/>
          <w:shd w:val="clear" w:color="auto" w:fill="FFFFFF"/>
        </w:rPr>
        <w:t xml:space="preserve"> la adecuación </w:t>
      </w:r>
      <w:r w:rsidR="00C979ED">
        <w:rPr>
          <w:rFonts w:ascii="Times New Roman" w:hAnsi="Times New Roman" w:cs="Times New Roman"/>
          <w:color w:val="212121"/>
          <w:shd w:val="clear" w:color="auto" w:fill="FFFFFF"/>
        </w:rPr>
        <w:t>del H</w:t>
      </w:r>
      <w:r>
        <w:rPr>
          <w:rFonts w:ascii="Times New Roman" w:hAnsi="Times New Roman" w:cs="Times New Roman"/>
          <w:color w:val="212121"/>
          <w:shd w:val="clear" w:color="auto" w:fill="FFFFFF"/>
        </w:rPr>
        <w:t xml:space="preserve">ospital de </w:t>
      </w:r>
      <w:r w:rsidR="00C979ED">
        <w:rPr>
          <w:rFonts w:ascii="Times New Roman" w:hAnsi="Times New Roman" w:cs="Times New Roman"/>
          <w:color w:val="212121"/>
          <w:shd w:val="clear" w:color="auto" w:fill="FFFFFF"/>
        </w:rPr>
        <w:t>D</w:t>
      </w:r>
      <w:r>
        <w:rPr>
          <w:rFonts w:ascii="Times New Roman" w:hAnsi="Times New Roman" w:cs="Times New Roman"/>
          <w:color w:val="212121"/>
          <w:shd w:val="clear" w:color="auto" w:fill="FFFFFF"/>
        </w:rPr>
        <w:t xml:space="preserve">ía de Salud Mental. </w:t>
      </w:r>
    </w:p>
    <w:sectPr w:rsidR="008E58C6" w:rsidRPr="0020622D">
      <w:headerReference w:type="default" r:id="rId8"/>
      <w:headerReference w:type="first" r:id="rId9"/>
      <w:footerReference w:type="first" r:id="rId10"/>
      <w:pgSz w:w="11906" w:h="16838"/>
      <w:pgMar w:top="4370" w:right="1695" w:bottom="1134" w:left="2552"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F6A58" w14:textId="77777777" w:rsidR="003253DD" w:rsidRDefault="003253DD">
      <w:r>
        <w:separator/>
      </w:r>
    </w:p>
  </w:endnote>
  <w:endnote w:type="continuationSeparator" w:id="0">
    <w:p w14:paraId="6A9BB0EA" w14:textId="77777777" w:rsidR="003253DD" w:rsidRDefault="0032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A7AF" w14:textId="77777777" w:rsidR="00257BB8" w:rsidRDefault="00012F53">
    <w:pPr>
      <w:pStyle w:val="Piedepgina"/>
    </w:pPr>
    <w:r>
      <w:rPr>
        <w:noProof/>
      </w:rPr>
      <w:drawing>
        <wp:anchor distT="0" distB="0" distL="114300" distR="114300" simplePos="0" relativeHeight="251661312" behindDoc="0" locked="0" layoutInCell="1" allowOverlap="1" wp14:anchorId="2EF16F0C" wp14:editId="7F3DDAB3">
          <wp:simplePos x="0" y="0"/>
          <wp:positionH relativeFrom="column">
            <wp:align>center</wp:align>
          </wp:positionH>
          <wp:positionV relativeFrom="paragraph">
            <wp:align>top</wp:align>
          </wp:positionV>
          <wp:extent cx="4863602" cy="133200"/>
          <wp:effectExtent l="0" t="0" r="0" b="150"/>
          <wp:wrapSquare wrapText="bothSides"/>
          <wp:docPr id="3"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863602" cy="13320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7A2C8" w14:textId="77777777" w:rsidR="003253DD" w:rsidRDefault="003253DD">
      <w:r>
        <w:rPr>
          <w:color w:val="000000"/>
        </w:rPr>
        <w:separator/>
      </w:r>
    </w:p>
  </w:footnote>
  <w:footnote w:type="continuationSeparator" w:id="0">
    <w:p w14:paraId="29DEEF28" w14:textId="77777777" w:rsidR="003253DD" w:rsidRDefault="0032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39A7" w14:textId="77777777" w:rsidR="00257BB8" w:rsidRDefault="00012F53">
    <w:pPr>
      <w:pStyle w:val="Encabezado"/>
      <w:tabs>
        <w:tab w:val="center" w:pos="4252"/>
        <w:tab w:val="right" w:pos="8504"/>
      </w:tabs>
      <w:ind w:left="-1418" w:right="851"/>
      <w:jc w:val="right"/>
    </w:pPr>
    <w:r>
      <w:rPr>
        <w:noProof/>
      </w:rPr>
      <w:drawing>
        <wp:inline distT="0" distB="0" distL="0" distR="0" wp14:anchorId="25E9E9D5" wp14:editId="19BC589D">
          <wp:extent cx="291602" cy="72395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1602" cy="723957"/>
                  </a:xfrm>
                  <a:prstGeom prst="rect">
                    <a:avLst/>
                  </a:prstGeom>
                  <a:noFill/>
                  <a:ln>
                    <a:noFill/>
                    <a:prstDash/>
                  </a:ln>
                </pic:spPr>
              </pic:pic>
            </a:graphicData>
          </a:graphic>
        </wp:inline>
      </w:drawing>
    </w:r>
  </w:p>
  <w:p w14:paraId="32F28553" w14:textId="77777777" w:rsidR="00257BB8" w:rsidRDefault="00021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918F" w14:textId="77777777" w:rsidR="00257BB8" w:rsidRDefault="00021AD3">
    <w:pPr>
      <w:pStyle w:val="Encabezado"/>
      <w:tabs>
        <w:tab w:val="center" w:pos="4252"/>
        <w:tab w:val="right" w:pos="8504"/>
      </w:tabs>
      <w:ind w:left="-1418" w:right="851"/>
    </w:pPr>
  </w:p>
  <w:p w14:paraId="637A0B57" w14:textId="77777777" w:rsidR="00257BB8" w:rsidRDefault="00012F53">
    <w:pPr>
      <w:pStyle w:val="Encabezado"/>
      <w:tabs>
        <w:tab w:val="center" w:pos="4252"/>
        <w:tab w:val="right" w:pos="8504"/>
      </w:tabs>
      <w:ind w:left="-1418" w:right="851"/>
    </w:pPr>
    <w:r>
      <w:rPr>
        <w:noProof/>
      </w:rPr>
      <w:drawing>
        <wp:anchor distT="0" distB="0" distL="114300" distR="114300" simplePos="0" relativeHeight="251659264" behindDoc="0" locked="0" layoutInCell="1" allowOverlap="1" wp14:anchorId="69A03668" wp14:editId="42541689">
          <wp:simplePos x="0" y="0"/>
          <wp:positionH relativeFrom="column">
            <wp:posOffset>-894237</wp:posOffset>
          </wp:positionH>
          <wp:positionV relativeFrom="paragraph">
            <wp:posOffset>0</wp:posOffset>
          </wp:positionV>
          <wp:extent cx="5221077" cy="847795"/>
          <wp:effectExtent l="0" t="0" r="0" b="9455"/>
          <wp:wrapSquare wrapText="bothSides"/>
          <wp:docPr id="2"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221077" cy="847795"/>
                  </a:xfrm>
                  <a:prstGeom prst="rect">
                    <a:avLst/>
                  </a:prstGeom>
                  <a:noFill/>
                  <a:ln>
                    <a:noFill/>
                    <a:prstDash/>
                  </a:ln>
                </pic:spPr>
              </pic:pic>
            </a:graphicData>
          </a:graphic>
        </wp:anchor>
      </w:drawing>
    </w:r>
  </w:p>
  <w:p w14:paraId="5C11F420" w14:textId="77777777" w:rsidR="00257BB8" w:rsidRDefault="00021AD3">
    <w:pPr>
      <w:pStyle w:val="Encabezado"/>
      <w:tabs>
        <w:tab w:val="center" w:pos="4252"/>
        <w:tab w:val="right" w:pos="8504"/>
      </w:tabs>
      <w:ind w:left="-1418" w:right="851"/>
    </w:pPr>
  </w:p>
  <w:p w14:paraId="37CF6291" w14:textId="77777777" w:rsidR="00257BB8" w:rsidRDefault="00021AD3">
    <w:pPr>
      <w:pStyle w:val="Encabezado"/>
      <w:tabs>
        <w:tab w:val="center" w:pos="4252"/>
        <w:tab w:val="right" w:pos="8504"/>
      </w:tabs>
      <w:ind w:left="-1418"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0261"/>
    <w:multiLevelType w:val="multilevel"/>
    <w:tmpl w:val="021E9A9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9F16B3"/>
    <w:multiLevelType w:val="hybridMultilevel"/>
    <w:tmpl w:val="0602E2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D0261E"/>
    <w:multiLevelType w:val="multilevel"/>
    <w:tmpl w:val="30988826"/>
    <w:styleLink w:val="WWNum10"/>
    <w:lvl w:ilvl="0">
      <w:numFmt w:val="bullet"/>
      <w:lvlText w:val="-"/>
      <w:lvlJc w:val="left"/>
      <w:pPr>
        <w:ind w:left="720" w:hanging="360"/>
      </w:pPr>
      <w:rPr>
        <w:rFonts w:ascii="Times New Roman" w:eastAsia="Calibri" w:hAnsi="Times New Roman"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1AC0172"/>
    <w:multiLevelType w:val="multilevel"/>
    <w:tmpl w:val="1D34A430"/>
    <w:styleLink w:val="WWNum20"/>
    <w:lvl w:ilvl="0">
      <w:numFmt w:val="bullet"/>
      <w:lvlText w:val=""/>
      <w:lvlJc w:val="left"/>
      <w:pPr>
        <w:ind w:left="4005" w:hanging="360"/>
      </w:pPr>
      <w:rPr>
        <w:rFonts w:ascii="Symbol" w:hAnsi="Symbol"/>
      </w:rPr>
    </w:lvl>
    <w:lvl w:ilvl="1">
      <w:numFmt w:val="bullet"/>
      <w:lvlText w:val="o"/>
      <w:lvlJc w:val="left"/>
      <w:pPr>
        <w:ind w:left="4725" w:hanging="360"/>
      </w:pPr>
      <w:rPr>
        <w:rFonts w:ascii="Courier New" w:hAnsi="Courier New" w:cs="Courier New"/>
      </w:rPr>
    </w:lvl>
    <w:lvl w:ilvl="2">
      <w:numFmt w:val="bullet"/>
      <w:lvlText w:val=""/>
      <w:lvlJc w:val="left"/>
      <w:pPr>
        <w:ind w:left="5445" w:hanging="360"/>
      </w:pPr>
      <w:rPr>
        <w:rFonts w:ascii="Wingdings" w:hAnsi="Wingdings"/>
      </w:rPr>
    </w:lvl>
    <w:lvl w:ilvl="3">
      <w:numFmt w:val="bullet"/>
      <w:lvlText w:val=""/>
      <w:lvlJc w:val="left"/>
      <w:pPr>
        <w:ind w:left="6165" w:hanging="360"/>
      </w:pPr>
      <w:rPr>
        <w:rFonts w:ascii="Symbol" w:hAnsi="Symbol"/>
      </w:rPr>
    </w:lvl>
    <w:lvl w:ilvl="4">
      <w:numFmt w:val="bullet"/>
      <w:lvlText w:val="o"/>
      <w:lvlJc w:val="left"/>
      <w:pPr>
        <w:ind w:left="6885" w:hanging="360"/>
      </w:pPr>
      <w:rPr>
        <w:rFonts w:ascii="Courier New" w:hAnsi="Courier New" w:cs="Courier New"/>
      </w:rPr>
    </w:lvl>
    <w:lvl w:ilvl="5">
      <w:numFmt w:val="bullet"/>
      <w:lvlText w:val=""/>
      <w:lvlJc w:val="left"/>
      <w:pPr>
        <w:ind w:left="7605" w:hanging="360"/>
      </w:pPr>
      <w:rPr>
        <w:rFonts w:ascii="Wingdings" w:hAnsi="Wingdings"/>
      </w:rPr>
    </w:lvl>
    <w:lvl w:ilvl="6">
      <w:numFmt w:val="bullet"/>
      <w:lvlText w:val=""/>
      <w:lvlJc w:val="left"/>
      <w:pPr>
        <w:ind w:left="8325" w:hanging="360"/>
      </w:pPr>
      <w:rPr>
        <w:rFonts w:ascii="Symbol" w:hAnsi="Symbol"/>
      </w:rPr>
    </w:lvl>
    <w:lvl w:ilvl="7">
      <w:numFmt w:val="bullet"/>
      <w:lvlText w:val="o"/>
      <w:lvlJc w:val="left"/>
      <w:pPr>
        <w:ind w:left="9045" w:hanging="360"/>
      </w:pPr>
      <w:rPr>
        <w:rFonts w:ascii="Courier New" w:hAnsi="Courier New" w:cs="Courier New"/>
      </w:rPr>
    </w:lvl>
    <w:lvl w:ilvl="8">
      <w:numFmt w:val="bullet"/>
      <w:lvlText w:val=""/>
      <w:lvlJc w:val="left"/>
      <w:pPr>
        <w:ind w:left="9765" w:hanging="360"/>
      </w:pPr>
      <w:rPr>
        <w:rFonts w:ascii="Wingdings" w:hAnsi="Wingdings"/>
      </w:rPr>
    </w:lvl>
  </w:abstractNum>
  <w:abstractNum w:abstractNumId="4" w15:restartNumberingAfterBreak="0">
    <w:nsid w:val="24797044"/>
    <w:multiLevelType w:val="hybridMultilevel"/>
    <w:tmpl w:val="3B06BF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2712FD"/>
    <w:multiLevelType w:val="multilevel"/>
    <w:tmpl w:val="4072E160"/>
    <w:styleLink w:val="WWNum8"/>
    <w:lvl w:ilvl="0">
      <w:numFmt w:val="bullet"/>
      <w:lvlText w:val="-"/>
      <w:lvlJc w:val="left"/>
      <w:pPr>
        <w:ind w:left="720" w:hanging="360"/>
      </w:pPr>
      <w:rPr>
        <w:rFonts w:ascii="Times New Roman" w:eastAsia="Time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E0227B"/>
    <w:multiLevelType w:val="multilevel"/>
    <w:tmpl w:val="F98C25B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E7064A"/>
    <w:multiLevelType w:val="multilevel"/>
    <w:tmpl w:val="F6D4A7A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2DA0D4B"/>
    <w:multiLevelType w:val="multilevel"/>
    <w:tmpl w:val="44943C1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A9358C0"/>
    <w:multiLevelType w:val="multilevel"/>
    <w:tmpl w:val="22961D98"/>
    <w:styleLink w:val="WWNum15"/>
    <w:lvl w:ilvl="0">
      <w:numFmt w:val="bullet"/>
      <w:lvlText w:val="•"/>
      <w:lvlJc w:val="left"/>
      <w:pPr>
        <w:ind w:left="720" w:hanging="360"/>
      </w:pPr>
      <w:rPr>
        <w:rFonts w:ascii="Times New Roman" w:eastAsia="Times"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D9C5B38"/>
    <w:multiLevelType w:val="multilevel"/>
    <w:tmpl w:val="8B34F47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DA35D62"/>
    <w:multiLevelType w:val="multilevel"/>
    <w:tmpl w:val="646E6D5E"/>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2F67D8"/>
    <w:multiLevelType w:val="multilevel"/>
    <w:tmpl w:val="47F02C74"/>
    <w:styleLink w:val="Sin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011950"/>
    <w:multiLevelType w:val="multilevel"/>
    <w:tmpl w:val="7B5E3E3C"/>
    <w:styleLink w:val="WWNum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462A89"/>
    <w:multiLevelType w:val="multilevel"/>
    <w:tmpl w:val="133AF4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1F0D15"/>
    <w:multiLevelType w:val="multilevel"/>
    <w:tmpl w:val="FE78C888"/>
    <w:styleLink w:val="Sinlista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5B3E1FDA"/>
    <w:multiLevelType w:val="multilevel"/>
    <w:tmpl w:val="5B0E923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1958F7"/>
    <w:multiLevelType w:val="multilevel"/>
    <w:tmpl w:val="7F5A0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11D5F81"/>
    <w:multiLevelType w:val="multilevel"/>
    <w:tmpl w:val="29E837B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6357E1"/>
    <w:multiLevelType w:val="multilevel"/>
    <w:tmpl w:val="3B64D85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905606"/>
    <w:multiLevelType w:val="multilevel"/>
    <w:tmpl w:val="C27C9136"/>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D034CE4"/>
    <w:multiLevelType w:val="multilevel"/>
    <w:tmpl w:val="3E8CDA0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CE5E80"/>
    <w:multiLevelType w:val="multilevel"/>
    <w:tmpl w:val="5EB0F0B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62633E"/>
    <w:multiLevelType w:val="multilevel"/>
    <w:tmpl w:val="FAC4C2A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4361E87"/>
    <w:multiLevelType w:val="multilevel"/>
    <w:tmpl w:val="A0DECD98"/>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CCE2C82"/>
    <w:multiLevelType w:val="multilevel"/>
    <w:tmpl w:val="5FEC75B4"/>
    <w:styleLink w:val="WWNum2"/>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num w:numId="1">
    <w:abstractNumId w:val="15"/>
  </w:num>
  <w:num w:numId="2">
    <w:abstractNumId w:val="12"/>
  </w:num>
  <w:num w:numId="3">
    <w:abstractNumId w:val="24"/>
  </w:num>
  <w:num w:numId="4">
    <w:abstractNumId w:val="25"/>
  </w:num>
  <w:num w:numId="5">
    <w:abstractNumId w:val="22"/>
  </w:num>
  <w:num w:numId="6">
    <w:abstractNumId w:val="10"/>
  </w:num>
  <w:num w:numId="7">
    <w:abstractNumId w:val="0"/>
  </w:num>
  <w:num w:numId="8">
    <w:abstractNumId w:val="13"/>
  </w:num>
  <w:num w:numId="9">
    <w:abstractNumId w:val="23"/>
  </w:num>
  <w:num w:numId="10">
    <w:abstractNumId w:val="5"/>
  </w:num>
  <w:num w:numId="11">
    <w:abstractNumId w:val="16"/>
  </w:num>
  <w:num w:numId="12">
    <w:abstractNumId w:val="2"/>
  </w:num>
  <w:num w:numId="13">
    <w:abstractNumId w:val="18"/>
  </w:num>
  <w:num w:numId="14">
    <w:abstractNumId w:val="7"/>
  </w:num>
  <w:num w:numId="15">
    <w:abstractNumId w:val="20"/>
  </w:num>
  <w:num w:numId="16">
    <w:abstractNumId w:val="6"/>
  </w:num>
  <w:num w:numId="17">
    <w:abstractNumId w:val="9"/>
  </w:num>
  <w:num w:numId="18">
    <w:abstractNumId w:val="21"/>
  </w:num>
  <w:num w:numId="19">
    <w:abstractNumId w:val="19"/>
  </w:num>
  <w:num w:numId="20">
    <w:abstractNumId w:val="14"/>
  </w:num>
  <w:num w:numId="21">
    <w:abstractNumId w:val="11"/>
  </w:num>
  <w:num w:numId="22">
    <w:abstractNumId w:val="3"/>
  </w:num>
  <w:num w:numId="23">
    <w:abstractNumId w:val="8"/>
  </w:num>
  <w:num w:numId="24">
    <w:abstractNumId w:val="17"/>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18"/>
    <w:rsid w:val="00005897"/>
    <w:rsid w:val="000104C3"/>
    <w:rsid w:val="00012F53"/>
    <w:rsid w:val="000141B7"/>
    <w:rsid w:val="00021AD3"/>
    <w:rsid w:val="000236A6"/>
    <w:rsid w:val="00066544"/>
    <w:rsid w:val="000733C3"/>
    <w:rsid w:val="00081912"/>
    <w:rsid w:val="000A55E6"/>
    <w:rsid w:val="000A5D18"/>
    <w:rsid w:val="000B2837"/>
    <w:rsid w:val="000B5839"/>
    <w:rsid w:val="000F5737"/>
    <w:rsid w:val="0011103E"/>
    <w:rsid w:val="0012692B"/>
    <w:rsid w:val="00182F30"/>
    <w:rsid w:val="001A2D78"/>
    <w:rsid w:val="001A78CD"/>
    <w:rsid w:val="001C7F94"/>
    <w:rsid w:val="001F2A64"/>
    <w:rsid w:val="00200853"/>
    <w:rsid w:val="0020622D"/>
    <w:rsid w:val="002075BC"/>
    <w:rsid w:val="0021439E"/>
    <w:rsid w:val="0022608F"/>
    <w:rsid w:val="00232733"/>
    <w:rsid w:val="00247A0A"/>
    <w:rsid w:val="0026011B"/>
    <w:rsid w:val="00273DAF"/>
    <w:rsid w:val="00286127"/>
    <w:rsid w:val="002C0E87"/>
    <w:rsid w:val="002C170E"/>
    <w:rsid w:val="002E7470"/>
    <w:rsid w:val="00314B92"/>
    <w:rsid w:val="003253DD"/>
    <w:rsid w:val="003279A3"/>
    <w:rsid w:val="003279CB"/>
    <w:rsid w:val="00345A7F"/>
    <w:rsid w:val="0035218E"/>
    <w:rsid w:val="003904F8"/>
    <w:rsid w:val="0039319A"/>
    <w:rsid w:val="003D7FA6"/>
    <w:rsid w:val="003E1D54"/>
    <w:rsid w:val="003E216E"/>
    <w:rsid w:val="003E2564"/>
    <w:rsid w:val="003E4E20"/>
    <w:rsid w:val="00403757"/>
    <w:rsid w:val="00404150"/>
    <w:rsid w:val="00420A96"/>
    <w:rsid w:val="00425A21"/>
    <w:rsid w:val="00436E07"/>
    <w:rsid w:val="00443355"/>
    <w:rsid w:val="004456F1"/>
    <w:rsid w:val="00446EFA"/>
    <w:rsid w:val="00486618"/>
    <w:rsid w:val="004B1B22"/>
    <w:rsid w:val="004C1EFC"/>
    <w:rsid w:val="004C53DE"/>
    <w:rsid w:val="004D2437"/>
    <w:rsid w:val="004D3001"/>
    <w:rsid w:val="004E0E73"/>
    <w:rsid w:val="005179BC"/>
    <w:rsid w:val="00522716"/>
    <w:rsid w:val="00532DB6"/>
    <w:rsid w:val="00543478"/>
    <w:rsid w:val="005475F8"/>
    <w:rsid w:val="00550DFC"/>
    <w:rsid w:val="005620E6"/>
    <w:rsid w:val="0057133F"/>
    <w:rsid w:val="00585C39"/>
    <w:rsid w:val="005F6621"/>
    <w:rsid w:val="0060001F"/>
    <w:rsid w:val="00612604"/>
    <w:rsid w:val="006134A8"/>
    <w:rsid w:val="00616BB8"/>
    <w:rsid w:val="00634818"/>
    <w:rsid w:val="00655E15"/>
    <w:rsid w:val="00666A90"/>
    <w:rsid w:val="006C44B0"/>
    <w:rsid w:val="006E364B"/>
    <w:rsid w:val="006F4B0E"/>
    <w:rsid w:val="00700FD3"/>
    <w:rsid w:val="007102B9"/>
    <w:rsid w:val="00727189"/>
    <w:rsid w:val="007359DE"/>
    <w:rsid w:val="00760045"/>
    <w:rsid w:val="007A4883"/>
    <w:rsid w:val="007C4332"/>
    <w:rsid w:val="007E0BBF"/>
    <w:rsid w:val="008154BD"/>
    <w:rsid w:val="00862237"/>
    <w:rsid w:val="00882B55"/>
    <w:rsid w:val="0088697A"/>
    <w:rsid w:val="008931B2"/>
    <w:rsid w:val="008A6370"/>
    <w:rsid w:val="008C6DB6"/>
    <w:rsid w:val="008E58C6"/>
    <w:rsid w:val="008E5A82"/>
    <w:rsid w:val="008E627B"/>
    <w:rsid w:val="008F187E"/>
    <w:rsid w:val="0090527F"/>
    <w:rsid w:val="00927568"/>
    <w:rsid w:val="009447EB"/>
    <w:rsid w:val="009A20A8"/>
    <w:rsid w:val="009A629A"/>
    <w:rsid w:val="009C3825"/>
    <w:rsid w:val="009D3DEF"/>
    <w:rsid w:val="009E3F58"/>
    <w:rsid w:val="00A01EB6"/>
    <w:rsid w:val="00A03667"/>
    <w:rsid w:val="00A05497"/>
    <w:rsid w:val="00A235C1"/>
    <w:rsid w:val="00A65825"/>
    <w:rsid w:val="00A6710A"/>
    <w:rsid w:val="00A84E5F"/>
    <w:rsid w:val="00A85686"/>
    <w:rsid w:val="00AE3E0F"/>
    <w:rsid w:val="00AF5470"/>
    <w:rsid w:val="00B054DA"/>
    <w:rsid w:val="00B122AE"/>
    <w:rsid w:val="00B42482"/>
    <w:rsid w:val="00B52440"/>
    <w:rsid w:val="00B53E12"/>
    <w:rsid w:val="00B56CE2"/>
    <w:rsid w:val="00B6184B"/>
    <w:rsid w:val="00BA2A08"/>
    <w:rsid w:val="00BC0866"/>
    <w:rsid w:val="00BD3A13"/>
    <w:rsid w:val="00BD427C"/>
    <w:rsid w:val="00BE2273"/>
    <w:rsid w:val="00BE7656"/>
    <w:rsid w:val="00C059E9"/>
    <w:rsid w:val="00C42167"/>
    <w:rsid w:val="00C4732E"/>
    <w:rsid w:val="00C5452F"/>
    <w:rsid w:val="00C727D7"/>
    <w:rsid w:val="00C91F86"/>
    <w:rsid w:val="00C979ED"/>
    <w:rsid w:val="00CF21FA"/>
    <w:rsid w:val="00D0092F"/>
    <w:rsid w:val="00D04A3F"/>
    <w:rsid w:val="00D117C2"/>
    <w:rsid w:val="00D23D9F"/>
    <w:rsid w:val="00D27079"/>
    <w:rsid w:val="00D54947"/>
    <w:rsid w:val="00D56AF2"/>
    <w:rsid w:val="00D631CF"/>
    <w:rsid w:val="00D65E44"/>
    <w:rsid w:val="00D7338F"/>
    <w:rsid w:val="00D801D3"/>
    <w:rsid w:val="00D83482"/>
    <w:rsid w:val="00D862D0"/>
    <w:rsid w:val="00D94557"/>
    <w:rsid w:val="00D95F8B"/>
    <w:rsid w:val="00DA18FC"/>
    <w:rsid w:val="00DA5E49"/>
    <w:rsid w:val="00DC05A8"/>
    <w:rsid w:val="00DE4152"/>
    <w:rsid w:val="00DF4E04"/>
    <w:rsid w:val="00DF7DD7"/>
    <w:rsid w:val="00E01358"/>
    <w:rsid w:val="00E109AC"/>
    <w:rsid w:val="00E16140"/>
    <w:rsid w:val="00E1767E"/>
    <w:rsid w:val="00EB4B38"/>
    <w:rsid w:val="00EB6E43"/>
    <w:rsid w:val="00EC6A91"/>
    <w:rsid w:val="00EE3C84"/>
    <w:rsid w:val="00EF57EB"/>
    <w:rsid w:val="00F2311A"/>
    <w:rsid w:val="00F3732D"/>
    <w:rsid w:val="00F630D1"/>
    <w:rsid w:val="00F738AE"/>
    <w:rsid w:val="00F94539"/>
    <w:rsid w:val="00FB38D6"/>
    <w:rsid w:val="00FC4218"/>
    <w:rsid w:val="00FC5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837F"/>
  <w15:docId w15:val="{F4D0D6EF-79C7-4F60-B8A2-9B326A7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user"/>
  </w:style>
  <w:style w:type="paragraph" w:styleId="Descripcin">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styleId="Encabezado">
    <w:name w:val="header"/>
    <w:basedOn w:val="Standard"/>
    <w:pPr>
      <w:suppressLineNumbers/>
      <w:tabs>
        <w:tab w:val="center" w:pos="4819"/>
        <w:tab w:val="right" w:pos="9638"/>
      </w:tabs>
    </w:p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user"/>
    <w:pPr>
      <w:tabs>
        <w:tab w:val="center" w:pos="4252"/>
        <w:tab w:val="right" w:pos="8504"/>
      </w:tabs>
    </w:pPr>
  </w:style>
  <w:style w:type="paragraph" w:customStyle="1" w:styleId="p1">
    <w:name w:val="p1"/>
    <w:basedOn w:val="Standarduser"/>
    <w:rPr>
      <w:rFonts w:ascii="Times" w:eastAsia="Times" w:hAnsi="Times" w:cs="Times"/>
      <w:sz w:val="18"/>
      <w:szCs w:val="18"/>
      <w:lang w:eastAsia="en-US"/>
    </w:rPr>
  </w:style>
  <w:style w:type="paragraph" w:customStyle="1" w:styleId="p2">
    <w:name w:val="p2"/>
    <w:basedOn w:val="Standarduser"/>
    <w:rPr>
      <w:rFonts w:ascii="Times" w:eastAsia="Times" w:hAnsi="Times" w:cs="Times"/>
      <w:sz w:val="17"/>
      <w:szCs w:val="17"/>
      <w:lang w:eastAsia="en-US"/>
    </w:rPr>
  </w:style>
  <w:style w:type="paragraph" w:styleId="Textodeglobo">
    <w:name w:val="Balloon Text"/>
    <w:basedOn w:val="Standard"/>
    <w:rPr>
      <w:rFonts w:ascii="Tahoma" w:eastAsia="Tahoma" w:hAnsi="Tahoma" w:cs="Tahoma"/>
      <w:sz w:val="16"/>
      <w:szCs w:val="14"/>
    </w:rPr>
  </w:style>
  <w:style w:type="paragraph" w:styleId="NormalWeb">
    <w:name w:val="Normal (Web)"/>
    <w:basedOn w:val="Standard"/>
    <w:pPr>
      <w:suppressAutoHyphens w:val="0"/>
      <w:spacing w:before="280" w:after="119"/>
      <w:textAlignment w:val="auto"/>
    </w:pPr>
    <w:rPr>
      <w:rFonts w:ascii="Times New Roman" w:eastAsia="Calibri" w:hAnsi="Times New Roman" w:cs="Times New Roman"/>
      <w:kern w:val="0"/>
      <w:lang w:eastAsia="es-ES" w:bidi="ar-SA"/>
    </w:rPr>
  </w:style>
  <w:style w:type="paragraph" w:styleId="Prrafodelista">
    <w:name w:val="List Paragraph"/>
    <w:basedOn w:val="Standard"/>
    <w:uiPriority w:val="34"/>
    <w:qFormat/>
    <w:pPr>
      <w:ind w:left="720"/>
    </w:pPr>
    <w:rPr>
      <w:szCs w:val="21"/>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tuloNotadeprensa">
    <w:name w:val="Título_Nota de prensa"/>
    <w:basedOn w:val="Standard"/>
    <w:pPr>
      <w:ind w:left="142"/>
    </w:pPr>
    <w:rPr>
      <w:rFonts w:ascii="Arial" w:eastAsia="Arial" w:hAnsi="Arial" w:cs="Arial"/>
      <w:b/>
      <w:color w:val="4C4C4C"/>
      <w:sz w:val="36"/>
      <w:szCs w:val="36"/>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rPr>
  </w:style>
  <w:style w:type="character" w:customStyle="1" w:styleId="TextodegloboCar">
    <w:name w:val="Texto de globo Car"/>
    <w:basedOn w:val="Fuentedeprrafopredeter"/>
    <w:rPr>
      <w:rFonts w:ascii="Tahoma" w:eastAsia="Tahoma" w:hAnsi="Tahoma" w:cs="Tahoma"/>
      <w:sz w:val="16"/>
      <w:szCs w:val="14"/>
    </w:rPr>
  </w:style>
  <w:style w:type="character" w:customStyle="1" w:styleId="Internetlink">
    <w:name w:val="Internet link"/>
    <w:basedOn w:val="Fuentedeprrafopredeter"/>
    <w:rPr>
      <w:color w:val="0000FF"/>
      <w:u w:val="single"/>
    </w:rPr>
  </w:style>
  <w:style w:type="character" w:customStyle="1" w:styleId="ListLabel1">
    <w:name w:val="ListLabel 1"/>
    <w:rPr>
      <w:rFonts w:eastAsia="OpenSymbol" w:cs="OpenSymbol"/>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Calibri" w:cs="Mangal"/>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ascii="Times New Roman" w:eastAsia="Times" w:hAnsi="Times New Roman" w:cs="Times New Roman"/>
      <w:sz w:val="24"/>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sz w:val="24"/>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customStyle="1" w:styleId="NotaPrensaTtulo">
    <w:name w:val="Nota Prensa_Título"/>
    <w:rPr>
      <w:rFonts w:ascii="Arial" w:eastAsia="Times New Roman" w:hAnsi="Arial" w:cs="Arial"/>
      <w:b/>
      <w:color w:val="4C4C4C"/>
      <w:sz w:val="36"/>
      <w:szCs w:val="36"/>
      <w:lang w:val="es-ES" w:eastAsia="zh-CN" w:bidi="hi-IN"/>
    </w:rPr>
  </w:style>
  <w:style w:type="character" w:customStyle="1" w:styleId="VisitedInternetLink">
    <w:name w:val="Visited Internet Link"/>
    <w:rPr>
      <w:color w:val="800000"/>
      <w:u w:val="single"/>
    </w:rPr>
  </w:style>
  <w:style w:type="numbering" w:customStyle="1" w:styleId="Sinlista10">
    <w:name w:val="Sin lista1"/>
    <w:basedOn w:val="Sinlista"/>
    <w:pPr>
      <w:numPr>
        <w:numId w:val="1"/>
      </w:numPr>
    </w:pPr>
  </w:style>
  <w:style w:type="numbering" w:customStyle="1" w:styleId="Sinlista1">
    <w:name w:val="Sin lista1"/>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4">
    <w:name w:val="WWNum4"/>
    <w:basedOn w:val="Sinlista"/>
    <w:pPr>
      <w:numPr>
        <w:numId w:val="6"/>
      </w:numPr>
    </w:pPr>
  </w:style>
  <w:style w:type="numbering" w:customStyle="1" w:styleId="WWNum5">
    <w:name w:val="WWNum5"/>
    <w:basedOn w:val="Sinlista"/>
    <w:pPr>
      <w:numPr>
        <w:numId w:val="7"/>
      </w:numPr>
    </w:pPr>
  </w:style>
  <w:style w:type="numbering" w:customStyle="1" w:styleId="WWNum6">
    <w:name w:val="WWNum6"/>
    <w:basedOn w:val="Sinlista"/>
    <w:pPr>
      <w:numPr>
        <w:numId w:val="8"/>
      </w:numPr>
    </w:pPr>
  </w:style>
  <w:style w:type="numbering" w:customStyle="1" w:styleId="WWNum7">
    <w:name w:val="WWNum7"/>
    <w:basedOn w:val="Sinlista"/>
    <w:pPr>
      <w:numPr>
        <w:numId w:val="9"/>
      </w:numPr>
    </w:pPr>
  </w:style>
  <w:style w:type="numbering" w:customStyle="1" w:styleId="WWNum8">
    <w:name w:val="WWNum8"/>
    <w:basedOn w:val="Sinlista"/>
    <w:pPr>
      <w:numPr>
        <w:numId w:val="10"/>
      </w:numPr>
    </w:pPr>
  </w:style>
  <w:style w:type="numbering" w:customStyle="1" w:styleId="WWNum9">
    <w:name w:val="WWNum9"/>
    <w:basedOn w:val="Sinlista"/>
    <w:pPr>
      <w:numPr>
        <w:numId w:val="11"/>
      </w:numPr>
    </w:pPr>
  </w:style>
  <w:style w:type="numbering" w:customStyle="1" w:styleId="WWNum10">
    <w:name w:val="WWNum10"/>
    <w:basedOn w:val="Sinlista"/>
    <w:pPr>
      <w:numPr>
        <w:numId w:val="12"/>
      </w:numPr>
    </w:pPr>
  </w:style>
  <w:style w:type="numbering" w:customStyle="1" w:styleId="WWNum11">
    <w:name w:val="WWNum11"/>
    <w:basedOn w:val="Sinlista"/>
    <w:pPr>
      <w:numPr>
        <w:numId w:val="13"/>
      </w:numPr>
    </w:pPr>
  </w:style>
  <w:style w:type="numbering" w:customStyle="1" w:styleId="WWNum12">
    <w:name w:val="WWNum12"/>
    <w:basedOn w:val="Sinlista"/>
    <w:pPr>
      <w:numPr>
        <w:numId w:val="14"/>
      </w:numPr>
    </w:pPr>
  </w:style>
  <w:style w:type="numbering" w:customStyle="1" w:styleId="WWNum13">
    <w:name w:val="WWNum13"/>
    <w:basedOn w:val="Sinlista"/>
    <w:pPr>
      <w:numPr>
        <w:numId w:val="15"/>
      </w:numPr>
    </w:pPr>
  </w:style>
  <w:style w:type="numbering" w:customStyle="1" w:styleId="WWNum14">
    <w:name w:val="WWNum14"/>
    <w:basedOn w:val="Sinlista"/>
    <w:pPr>
      <w:numPr>
        <w:numId w:val="16"/>
      </w:numPr>
    </w:pPr>
  </w:style>
  <w:style w:type="numbering" w:customStyle="1" w:styleId="WWNum15">
    <w:name w:val="WWNum15"/>
    <w:basedOn w:val="Sinlista"/>
    <w:pPr>
      <w:numPr>
        <w:numId w:val="17"/>
      </w:numPr>
    </w:pPr>
  </w:style>
  <w:style w:type="numbering" w:customStyle="1" w:styleId="WWNum16">
    <w:name w:val="WWNum16"/>
    <w:basedOn w:val="Sinlista"/>
    <w:pPr>
      <w:numPr>
        <w:numId w:val="18"/>
      </w:numPr>
    </w:pPr>
  </w:style>
  <w:style w:type="numbering" w:customStyle="1" w:styleId="WWNum17">
    <w:name w:val="WWNum17"/>
    <w:basedOn w:val="Sinlista"/>
    <w:pPr>
      <w:numPr>
        <w:numId w:val="19"/>
      </w:numPr>
    </w:pPr>
  </w:style>
  <w:style w:type="numbering" w:customStyle="1" w:styleId="WWNum18">
    <w:name w:val="WWNum18"/>
    <w:basedOn w:val="Sinlista"/>
    <w:pPr>
      <w:numPr>
        <w:numId w:val="20"/>
      </w:numPr>
    </w:pPr>
  </w:style>
  <w:style w:type="numbering" w:customStyle="1" w:styleId="WWNum19">
    <w:name w:val="WWNum19"/>
    <w:basedOn w:val="Sinlista"/>
    <w:pPr>
      <w:numPr>
        <w:numId w:val="21"/>
      </w:numPr>
    </w:pPr>
  </w:style>
  <w:style w:type="numbering" w:customStyle="1" w:styleId="WWNum20">
    <w:name w:val="WWNum20"/>
    <w:basedOn w:val="Sinlista"/>
    <w:pPr>
      <w:numPr>
        <w:numId w:val="22"/>
      </w:numPr>
    </w:pPr>
  </w:style>
  <w:style w:type="numbering" w:customStyle="1" w:styleId="WWNum21">
    <w:name w:val="WWNum21"/>
    <w:basedOn w:val="Sinlista"/>
    <w:pPr>
      <w:numPr>
        <w:numId w:val="23"/>
      </w:numPr>
    </w:pPr>
  </w:style>
  <w:style w:type="paragraph" w:styleId="Sinespaciado">
    <w:name w:val="No Spacing"/>
    <w:uiPriority w:val="1"/>
    <w:qFormat/>
    <w:rsid w:val="00B42482"/>
    <w:pPr>
      <w:widowControl/>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3CD5-9AC2-4C47-ABEB-75819167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Consellería de Sanidad</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MOLINA, CLAUDIA</dc:creator>
  <cp:lastModifiedBy>de HEVIA IVARS, TERESA</cp:lastModifiedBy>
  <cp:revision>130</cp:revision>
  <cp:lastPrinted>2022-11-29T08:38:00Z</cp:lastPrinted>
  <dcterms:created xsi:type="dcterms:W3CDTF">2022-11-08T15:59:00Z</dcterms:created>
  <dcterms:modified xsi:type="dcterms:W3CDTF">2022-11-29T10:15:00Z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AVS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